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30" w:type="dxa"/>
        <w:jc w:val="center"/>
        <w:tblInd w:w="-2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4"/>
        <w:gridCol w:w="5856"/>
      </w:tblGrid>
      <w:tr w:rsidR="002957AD" w:rsidRPr="009D7C29" w:rsidTr="00246DED">
        <w:trPr>
          <w:jc w:val="center"/>
        </w:trPr>
        <w:tc>
          <w:tcPr>
            <w:tcW w:w="4674" w:type="dxa"/>
          </w:tcPr>
          <w:p w:rsidR="002957AD" w:rsidRPr="001F427B" w:rsidRDefault="002957AD" w:rsidP="008A03B4">
            <w:pPr>
              <w:pStyle w:val="Heading5"/>
              <w:ind w:hanging="122"/>
              <w:jc w:val="center"/>
              <w:outlineLvl w:val="4"/>
              <w:rPr>
                <w:rFonts w:ascii="Times New Roman" w:hAnsi="Times New Roman"/>
                <w:szCs w:val="26"/>
              </w:rPr>
            </w:pPr>
            <w:r w:rsidRPr="001F427B">
              <w:rPr>
                <w:rFonts w:ascii="Times New Roman" w:hAnsi="Times New Roman"/>
                <w:szCs w:val="26"/>
              </w:rPr>
              <w:t>UỶ BAN NHÂN DÂN</w:t>
            </w:r>
          </w:p>
        </w:tc>
        <w:tc>
          <w:tcPr>
            <w:tcW w:w="5856" w:type="dxa"/>
          </w:tcPr>
          <w:p w:rsidR="002957AD" w:rsidRPr="00016881" w:rsidRDefault="002957AD" w:rsidP="008A03B4">
            <w:pPr>
              <w:pStyle w:val="Heading5"/>
              <w:jc w:val="center"/>
              <w:outlineLvl w:val="4"/>
              <w:rPr>
                <w:rFonts w:ascii="Times New Roman" w:hAnsi="Times New Roman"/>
                <w:szCs w:val="26"/>
              </w:rPr>
            </w:pPr>
            <w:r w:rsidRPr="00016881">
              <w:rPr>
                <w:rFonts w:ascii="Times New Roman" w:hAnsi="Times New Roman"/>
                <w:szCs w:val="26"/>
              </w:rPr>
              <w:t>CỘNG HÒA XÃ HỘI CHỦ NGHĨA VIỆT NAM</w:t>
            </w:r>
          </w:p>
        </w:tc>
      </w:tr>
      <w:tr w:rsidR="002957AD" w:rsidRPr="009D7C29" w:rsidTr="00246DED">
        <w:trPr>
          <w:jc w:val="center"/>
        </w:trPr>
        <w:tc>
          <w:tcPr>
            <w:tcW w:w="4674" w:type="dxa"/>
          </w:tcPr>
          <w:p w:rsidR="002957AD" w:rsidRPr="001F427B" w:rsidRDefault="002957AD" w:rsidP="008A03B4">
            <w:pPr>
              <w:pStyle w:val="Heading5"/>
              <w:ind w:hanging="122"/>
              <w:jc w:val="center"/>
              <w:outlineLvl w:val="4"/>
              <w:rPr>
                <w:rFonts w:ascii="Times New Roman" w:hAnsi="Times New Roman"/>
                <w:szCs w:val="26"/>
              </w:rPr>
            </w:pPr>
            <w:r w:rsidRPr="001F427B">
              <w:rPr>
                <w:rFonts w:ascii="Times New Roman" w:hAnsi="Times New Roman"/>
                <w:szCs w:val="26"/>
              </w:rPr>
              <w:t>THỊ XÃ HƯƠNG THỦY</w:t>
            </w:r>
          </w:p>
        </w:tc>
        <w:tc>
          <w:tcPr>
            <w:tcW w:w="5856" w:type="dxa"/>
          </w:tcPr>
          <w:p w:rsidR="002957AD" w:rsidRPr="008655B9" w:rsidRDefault="002957AD" w:rsidP="008A03B4">
            <w:pPr>
              <w:pStyle w:val="Heading5"/>
              <w:jc w:val="center"/>
              <w:outlineLvl w:val="4"/>
              <w:rPr>
                <w:rFonts w:ascii="Times New Roman" w:hAnsi="Times New Roman"/>
                <w:sz w:val="28"/>
                <w:szCs w:val="28"/>
              </w:rPr>
            </w:pPr>
            <w:r w:rsidRPr="008655B9">
              <w:rPr>
                <w:rFonts w:ascii="Times New Roman" w:hAnsi="Times New Roman"/>
                <w:sz w:val="28"/>
                <w:szCs w:val="28"/>
              </w:rPr>
              <w:t>Độc lập - Tự do - Hạnh phúc</w:t>
            </w:r>
          </w:p>
        </w:tc>
      </w:tr>
      <w:tr w:rsidR="002957AD" w:rsidRPr="00781770" w:rsidTr="00246DED">
        <w:trPr>
          <w:trHeight w:val="495"/>
          <w:jc w:val="center"/>
        </w:trPr>
        <w:tc>
          <w:tcPr>
            <w:tcW w:w="4674" w:type="dxa"/>
          </w:tcPr>
          <w:p w:rsidR="002957AD" w:rsidRPr="00781770" w:rsidRDefault="00481EC8" w:rsidP="00517233">
            <w:pPr>
              <w:pStyle w:val="Heading5"/>
              <w:spacing w:before="240" w:after="40"/>
              <w:ind w:hanging="122"/>
              <w:jc w:val="center"/>
              <w:outlineLvl w:val="4"/>
              <w:rPr>
                <w:rFonts w:ascii="Times New Roman" w:hAnsi="Times New Roman"/>
                <w:b w:val="0"/>
                <w:szCs w:val="26"/>
              </w:rPr>
            </w:pPr>
            <w:r w:rsidRPr="00481EC8">
              <w:rPr>
                <w:rFonts w:ascii="Times New Roman" w:hAnsi="Times New Roman"/>
                <w:b w:val="0"/>
                <w:noProof/>
                <w:sz w:val="22"/>
              </w:rPr>
              <w:pict>
                <v:line id="_x0000_s1026" style="position:absolute;left:0;text-align:left;z-index:251657216;mso-position-horizontal-relative:text;mso-position-vertical-relative:text" from="90.2pt,1.85pt" to="131.95pt,1.85pt"/>
              </w:pict>
            </w:r>
            <w:r w:rsidR="002957AD" w:rsidRPr="00781770">
              <w:rPr>
                <w:rFonts w:ascii="Times New Roman" w:hAnsi="Times New Roman"/>
                <w:b w:val="0"/>
                <w:szCs w:val="26"/>
              </w:rPr>
              <w:t xml:space="preserve">Số: </w:t>
            </w:r>
            <w:r w:rsidR="00517233">
              <w:rPr>
                <w:rFonts w:ascii="Times New Roman" w:hAnsi="Times New Roman"/>
                <w:b w:val="0"/>
                <w:szCs w:val="26"/>
              </w:rPr>
              <w:t>511</w:t>
            </w:r>
            <w:r w:rsidR="008D3DC1">
              <w:rPr>
                <w:rFonts w:ascii="Times New Roman" w:hAnsi="Times New Roman"/>
                <w:b w:val="0"/>
                <w:szCs w:val="26"/>
              </w:rPr>
              <w:t xml:space="preserve"> </w:t>
            </w:r>
            <w:r w:rsidR="002957AD">
              <w:rPr>
                <w:rFonts w:ascii="Times New Roman" w:hAnsi="Times New Roman"/>
                <w:b w:val="0"/>
                <w:szCs w:val="26"/>
              </w:rPr>
              <w:t xml:space="preserve"> </w:t>
            </w:r>
            <w:r w:rsidR="002957AD" w:rsidRPr="00781770">
              <w:rPr>
                <w:rFonts w:ascii="Times New Roman" w:hAnsi="Times New Roman"/>
                <w:b w:val="0"/>
                <w:szCs w:val="26"/>
              </w:rPr>
              <w:t>/UBND-NV</w:t>
            </w:r>
          </w:p>
        </w:tc>
        <w:tc>
          <w:tcPr>
            <w:tcW w:w="5856" w:type="dxa"/>
          </w:tcPr>
          <w:p w:rsidR="002957AD" w:rsidRPr="004A25B9" w:rsidRDefault="00481EC8" w:rsidP="00517233">
            <w:pPr>
              <w:pStyle w:val="Heading5"/>
              <w:spacing w:before="240" w:after="40"/>
              <w:jc w:val="center"/>
              <w:outlineLvl w:val="4"/>
              <w:rPr>
                <w:rFonts w:ascii="Times New Roman" w:hAnsi="Times New Roman"/>
                <w:b w:val="0"/>
                <w:szCs w:val="26"/>
                <w:lang w:val="vi-VN"/>
              </w:rPr>
            </w:pPr>
            <w:r w:rsidRPr="00481EC8">
              <w:rPr>
                <w:rFonts w:ascii="Times New Roman" w:hAnsi="Times New Roman"/>
                <w:b w:val="0"/>
                <w:noProof/>
                <w:sz w:val="22"/>
              </w:rPr>
              <w:pict>
                <v:line id="_x0000_s1027" style="position:absolute;left:0;text-align:left;z-index:251658240;mso-position-horizontal-relative:text;mso-position-vertical-relative:text" from="51.1pt,2pt" to="229.85pt,2pt"/>
              </w:pict>
            </w:r>
            <w:r w:rsidR="002957AD" w:rsidRPr="00781770">
              <w:rPr>
                <w:rFonts w:ascii="Times New Roman" w:hAnsi="Times New Roman"/>
                <w:b w:val="0"/>
                <w:i/>
                <w:iCs/>
                <w:szCs w:val="26"/>
              </w:rPr>
              <w:t>Hương Thủy</w:t>
            </w:r>
            <w:r w:rsidR="002957AD" w:rsidRPr="00781770">
              <w:rPr>
                <w:rFonts w:ascii="Times New Roman" w:hAnsi="Times New Roman"/>
                <w:b w:val="0"/>
                <w:i/>
                <w:szCs w:val="26"/>
              </w:rPr>
              <w:t xml:space="preserve">, ngày </w:t>
            </w:r>
            <w:r w:rsidR="002957AD">
              <w:rPr>
                <w:rFonts w:ascii="Times New Roman" w:hAnsi="Times New Roman"/>
                <w:b w:val="0"/>
                <w:i/>
                <w:szCs w:val="26"/>
              </w:rPr>
              <w:t xml:space="preserve"> </w:t>
            </w:r>
            <w:r w:rsidR="004A25B9">
              <w:rPr>
                <w:rFonts w:ascii="Times New Roman" w:hAnsi="Times New Roman"/>
                <w:b w:val="0"/>
                <w:i/>
                <w:szCs w:val="26"/>
                <w:lang w:val="vi-VN"/>
              </w:rPr>
              <w:t xml:space="preserve"> </w:t>
            </w:r>
            <w:r w:rsidR="00517233">
              <w:rPr>
                <w:rFonts w:ascii="Times New Roman" w:hAnsi="Times New Roman"/>
                <w:b w:val="0"/>
                <w:i/>
                <w:szCs w:val="26"/>
              </w:rPr>
              <w:t>06</w:t>
            </w:r>
            <w:r w:rsidR="00F73128">
              <w:rPr>
                <w:rFonts w:ascii="Times New Roman" w:hAnsi="Times New Roman"/>
                <w:b w:val="0"/>
                <w:i/>
                <w:szCs w:val="26"/>
              </w:rPr>
              <w:t xml:space="preserve"> </w:t>
            </w:r>
            <w:r w:rsidR="002957AD">
              <w:rPr>
                <w:rFonts w:ascii="Times New Roman" w:hAnsi="Times New Roman"/>
                <w:b w:val="0"/>
                <w:i/>
                <w:szCs w:val="26"/>
              </w:rPr>
              <w:t xml:space="preserve"> </w:t>
            </w:r>
            <w:r w:rsidR="00AE05B7">
              <w:rPr>
                <w:rFonts w:ascii="Times New Roman" w:hAnsi="Times New Roman"/>
                <w:b w:val="0"/>
                <w:i/>
                <w:szCs w:val="26"/>
              </w:rPr>
              <w:t xml:space="preserve"> </w:t>
            </w:r>
            <w:r w:rsidR="002957AD" w:rsidRPr="00781770">
              <w:rPr>
                <w:rFonts w:ascii="Times New Roman" w:hAnsi="Times New Roman"/>
                <w:b w:val="0"/>
                <w:i/>
                <w:szCs w:val="26"/>
              </w:rPr>
              <w:t xml:space="preserve">tháng </w:t>
            </w:r>
            <w:r w:rsidR="00517233">
              <w:rPr>
                <w:rFonts w:ascii="Times New Roman" w:hAnsi="Times New Roman"/>
                <w:b w:val="0"/>
                <w:i/>
                <w:szCs w:val="26"/>
              </w:rPr>
              <w:t>5</w:t>
            </w:r>
            <w:r w:rsidR="002957AD">
              <w:rPr>
                <w:rFonts w:ascii="Times New Roman" w:hAnsi="Times New Roman"/>
                <w:b w:val="0"/>
                <w:i/>
                <w:szCs w:val="26"/>
              </w:rPr>
              <w:t xml:space="preserve"> </w:t>
            </w:r>
            <w:r w:rsidR="002957AD" w:rsidRPr="00781770">
              <w:rPr>
                <w:rFonts w:ascii="Times New Roman" w:hAnsi="Times New Roman"/>
                <w:b w:val="0"/>
                <w:i/>
                <w:szCs w:val="26"/>
              </w:rPr>
              <w:t xml:space="preserve"> năm 201</w:t>
            </w:r>
            <w:r w:rsidR="004A25B9">
              <w:rPr>
                <w:rFonts w:ascii="Times New Roman" w:hAnsi="Times New Roman"/>
                <w:b w:val="0"/>
                <w:i/>
                <w:szCs w:val="26"/>
                <w:lang w:val="vi-VN"/>
              </w:rPr>
              <w:t>9</w:t>
            </w:r>
          </w:p>
        </w:tc>
      </w:tr>
      <w:tr w:rsidR="002957AD" w:rsidRPr="00781770" w:rsidTr="00246DED">
        <w:trPr>
          <w:trHeight w:val="855"/>
          <w:jc w:val="center"/>
        </w:trPr>
        <w:tc>
          <w:tcPr>
            <w:tcW w:w="4674" w:type="dxa"/>
          </w:tcPr>
          <w:p w:rsidR="004A25B9" w:rsidRDefault="002957AD" w:rsidP="008A03B4">
            <w:pPr>
              <w:ind w:left="-87"/>
              <w:jc w:val="center"/>
              <w:rPr>
                <w:sz w:val="26"/>
              </w:rPr>
            </w:pPr>
            <w:r>
              <w:rPr>
                <w:sz w:val="26"/>
              </w:rPr>
              <w:t xml:space="preserve">V/v </w:t>
            </w:r>
            <w:r w:rsidR="00A85712">
              <w:rPr>
                <w:sz w:val="26"/>
              </w:rPr>
              <w:t>tăng cường</w:t>
            </w:r>
            <w:r w:rsidR="001A791D" w:rsidRPr="001F254C">
              <w:rPr>
                <w:sz w:val="26"/>
              </w:rPr>
              <w:t xml:space="preserve"> </w:t>
            </w:r>
            <w:r>
              <w:rPr>
                <w:sz w:val="26"/>
              </w:rPr>
              <w:t>thực hiện Đ</w:t>
            </w:r>
            <w:r w:rsidR="004B784A" w:rsidRPr="00BA06B6">
              <w:rPr>
                <w:sz w:val="26"/>
              </w:rPr>
              <w:t>ề</w:t>
            </w:r>
            <w:r>
              <w:rPr>
                <w:sz w:val="26"/>
              </w:rPr>
              <w:t xml:space="preserve"> án xây dựng</w:t>
            </w:r>
          </w:p>
          <w:p w:rsidR="002957AD" w:rsidRDefault="002957AD" w:rsidP="008A03B4">
            <w:pPr>
              <w:ind w:left="-87"/>
              <w:jc w:val="center"/>
            </w:pPr>
            <w:r>
              <w:rPr>
                <w:sz w:val="26"/>
              </w:rPr>
              <w:t>Bộ phận TN&amp;TKQ hiện đại cấp xã</w:t>
            </w:r>
          </w:p>
        </w:tc>
        <w:tc>
          <w:tcPr>
            <w:tcW w:w="5856" w:type="dxa"/>
          </w:tcPr>
          <w:p w:rsidR="002957AD" w:rsidRDefault="002957AD" w:rsidP="008A03B4">
            <w:pPr>
              <w:spacing w:before="40" w:after="40"/>
              <w:jc w:val="center"/>
              <w:rPr>
                <w:rFonts w:ascii="Calibri" w:eastAsia="Calibri" w:hAnsi="Calibri" w:cs="Calibri"/>
              </w:rPr>
            </w:pPr>
          </w:p>
        </w:tc>
      </w:tr>
    </w:tbl>
    <w:p w:rsidR="002957AD" w:rsidRPr="0056774C" w:rsidRDefault="002957AD" w:rsidP="00EC4B6F">
      <w:pPr>
        <w:keepNext/>
        <w:spacing w:before="60" w:after="60" w:line="240" w:lineRule="auto"/>
        <w:ind w:left="3293" w:hanging="3293"/>
        <w:jc w:val="center"/>
        <w:rPr>
          <w:rFonts w:ascii="Times New Roman" w:eastAsia="Times New Roman" w:hAnsi="Times New Roman" w:cs="Times New Roman"/>
          <w:sz w:val="12"/>
          <w:szCs w:val="28"/>
        </w:rPr>
      </w:pPr>
    </w:p>
    <w:p w:rsidR="0056774C" w:rsidRDefault="00CB3414" w:rsidP="0056774C">
      <w:pPr>
        <w:keepNext/>
        <w:spacing w:after="0" w:line="240" w:lineRule="auto"/>
        <w:ind w:left="4733" w:hanging="3293"/>
        <w:rPr>
          <w:rFonts w:ascii="Times New Roman" w:eastAsia="Times New Roman" w:hAnsi="Times New Roman" w:cs="Times New Roman"/>
          <w:sz w:val="28"/>
          <w:szCs w:val="28"/>
        </w:rPr>
      </w:pPr>
      <w:r w:rsidRPr="00EC4B6F">
        <w:rPr>
          <w:rFonts w:ascii="Times New Roman" w:eastAsia="Times New Roman" w:hAnsi="Times New Roman" w:cs="Times New Roman"/>
          <w:sz w:val="28"/>
          <w:szCs w:val="28"/>
        </w:rPr>
        <w:t xml:space="preserve">Kính gửi: </w:t>
      </w:r>
    </w:p>
    <w:p w:rsidR="00D96F87" w:rsidRPr="00EC4B6F" w:rsidRDefault="0056774C" w:rsidP="0056774C">
      <w:pPr>
        <w:keepNext/>
        <w:spacing w:after="0" w:line="240" w:lineRule="auto"/>
        <w:ind w:left="6173" w:hanging="329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414" w:rsidRPr="00EC4B6F">
        <w:rPr>
          <w:rFonts w:ascii="Times New Roman" w:eastAsia="Times New Roman" w:hAnsi="Times New Roman" w:cs="Times New Roman"/>
          <w:sz w:val="28"/>
          <w:szCs w:val="28"/>
        </w:rPr>
        <w:t xml:space="preserve">Ủy ban nhân dân </w:t>
      </w:r>
      <w:r w:rsidR="004C427C" w:rsidRPr="00EC4B6F">
        <w:rPr>
          <w:rFonts w:ascii="Times New Roman" w:eastAsia="Times New Roman" w:hAnsi="Times New Roman" w:cs="Times New Roman"/>
          <w:sz w:val="28"/>
          <w:szCs w:val="28"/>
        </w:rPr>
        <w:t>các xã, phường</w:t>
      </w:r>
      <w:r>
        <w:rPr>
          <w:rFonts w:ascii="Times New Roman" w:eastAsia="Times New Roman" w:hAnsi="Times New Roman" w:cs="Times New Roman"/>
          <w:sz w:val="28"/>
          <w:szCs w:val="28"/>
        </w:rPr>
        <w:t>;</w:t>
      </w:r>
      <w:r w:rsidR="00CB3414" w:rsidRPr="00EC4B6F">
        <w:rPr>
          <w:rFonts w:ascii="Times New Roman" w:eastAsia="Times New Roman" w:hAnsi="Times New Roman" w:cs="Times New Roman"/>
          <w:sz w:val="28"/>
          <w:szCs w:val="28"/>
        </w:rPr>
        <w:t xml:space="preserve"> </w:t>
      </w:r>
    </w:p>
    <w:p w:rsidR="0056774C" w:rsidRDefault="0056774C" w:rsidP="0056774C">
      <w:pPr>
        <w:spacing w:after="0" w:line="240" w:lineRule="auto"/>
        <w:ind w:left="2880"/>
        <w:rPr>
          <w:rFonts w:asciiTheme="majorHAnsi" w:hAnsiTheme="majorHAnsi" w:cstheme="majorHAnsi"/>
          <w:sz w:val="28"/>
          <w:szCs w:val="28"/>
        </w:rPr>
      </w:pPr>
      <w:r>
        <w:rPr>
          <w:rFonts w:asciiTheme="majorHAnsi" w:hAnsiTheme="majorHAnsi" w:cstheme="majorHAnsi"/>
          <w:sz w:val="28"/>
          <w:szCs w:val="28"/>
        </w:rPr>
        <w:t xml:space="preserve">- Phòng Nội vụ; </w:t>
      </w:r>
    </w:p>
    <w:p w:rsidR="00D96F87" w:rsidRDefault="0056774C" w:rsidP="0056774C">
      <w:pPr>
        <w:spacing w:after="0" w:line="240" w:lineRule="auto"/>
        <w:ind w:left="2880"/>
        <w:rPr>
          <w:rFonts w:asciiTheme="majorHAnsi" w:hAnsiTheme="majorHAnsi" w:cstheme="majorHAnsi"/>
          <w:sz w:val="28"/>
          <w:szCs w:val="28"/>
        </w:rPr>
      </w:pPr>
      <w:r>
        <w:rPr>
          <w:rFonts w:asciiTheme="majorHAnsi" w:hAnsiTheme="majorHAnsi" w:cstheme="majorHAnsi"/>
          <w:sz w:val="28"/>
          <w:szCs w:val="28"/>
        </w:rPr>
        <w:t>- Văn phòng HĐND&amp;UBND thị xã.</w:t>
      </w:r>
    </w:p>
    <w:p w:rsidR="0056774C" w:rsidRPr="00EC4B6F" w:rsidRDefault="0056774C" w:rsidP="0056774C">
      <w:pPr>
        <w:spacing w:before="60" w:after="60" w:line="240" w:lineRule="auto"/>
        <w:ind w:left="2880"/>
        <w:rPr>
          <w:rFonts w:ascii="Times New Roman" w:eastAsia="Times New Roman" w:hAnsi="Times New Roman" w:cs="Times New Roman"/>
          <w:sz w:val="28"/>
          <w:szCs w:val="28"/>
        </w:rPr>
      </w:pPr>
    </w:p>
    <w:p w:rsidR="005E2980" w:rsidRPr="008A03B4" w:rsidRDefault="00CB3414" w:rsidP="00EC4B6F">
      <w:pPr>
        <w:spacing w:before="60" w:after="60" w:line="240" w:lineRule="auto"/>
        <w:ind w:right="45" w:firstLine="709"/>
        <w:jc w:val="both"/>
        <w:rPr>
          <w:rFonts w:asciiTheme="majorHAnsi" w:eastAsia="Times New Roman" w:hAnsiTheme="majorHAnsi" w:cstheme="majorHAnsi"/>
          <w:color w:val="000000"/>
          <w:sz w:val="28"/>
          <w:szCs w:val="28"/>
        </w:rPr>
      </w:pPr>
      <w:r w:rsidRPr="008A03B4">
        <w:rPr>
          <w:rFonts w:asciiTheme="majorHAnsi" w:eastAsia="Times New Roman" w:hAnsiTheme="majorHAnsi" w:cstheme="majorHAnsi"/>
          <w:color w:val="000000"/>
          <w:sz w:val="28"/>
          <w:szCs w:val="28"/>
        </w:rPr>
        <w:t xml:space="preserve">Thực hiện </w:t>
      </w:r>
      <w:r w:rsidR="005E2980" w:rsidRPr="008A03B4">
        <w:rPr>
          <w:rFonts w:asciiTheme="majorHAnsi" w:eastAsia="Times New Roman" w:hAnsiTheme="majorHAnsi" w:cstheme="majorHAnsi"/>
          <w:color w:val="000000"/>
          <w:sz w:val="28"/>
          <w:szCs w:val="28"/>
        </w:rPr>
        <w:t xml:space="preserve">Kế hoạch số 52/KH-UBND ngày 05/4/2018 của UBND thị xã về triển khai thực hiện Đề án xây dựng Bộ phận Tiếp nhận và trả kết quả hiện đại </w:t>
      </w:r>
      <w:r w:rsidR="00E33B4E" w:rsidRPr="008A03B4">
        <w:rPr>
          <w:rFonts w:asciiTheme="majorHAnsi" w:eastAsia="Times New Roman" w:hAnsiTheme="majorHAnsi" w:cstheme="majorHAnsi"/>
          <w:color w:val="000000"/>
          <w:sz w:val="28"/>
          <w:szCs w:val="28"/>
        </w:rPr>
        <w:t xml:space="preserve">cấp </w:t>
      </w:r>
      <w:r w:rsidR="005E2980" w:rsidRPr="008A03B4">
        <w:rPr>
          <w:rFonts w:asciiTheme="majorHAnsi" w:eastAsia="Times New Roman" w:hAnsiTheme="majorHAnsi" w:cstheme="majorHAnsi"/>
          <w:color w:val="000000"/>
          <w:sz w:val="28"/>
          <w:szCs w:val="28"/>
        </w:rPr>
        <w:t xml:space="preserve">xã </w:t>
      </w:r>
      <w:r w:rsidR="00C225E8" w:rsidRPr="008A03B4">
        <w:rPr>
          <w:rFonts w:asciiTheme="majorHAnsi" w:eastAsia="Times New Roman" w:hAnsiTheme="majorHAnsi" w:cstheme="majorHAnsi"/>
          <w:color w:val="000000"/>
          <w:sz w:val="28"/>
          <w:szCs w:val="28"/>
        </w:rPr>
        <w:t xml:space="preserve">thuộc </w:t>
      </w:r>
      <w:r w:rsidR="00E33B4E" w:rsidRPr="008A03B4">
        <w:rPr>
          <w:rFonts w:asciiTheme="majorHAnsi" w:eastAsia="Times New Roman" w:hAnsiTheme="majorHAnsi" w:cstheme="majorHAnsi"/>
          <w:color w:val="000000"/>
          <w:sz w:val="28"/>
          <w:szCs w:val="28"/>
        </w:rPr>
        <w:t xml:space="preserve">địa bàn </w:t>
      </w:r>
      <w:r w:rsidR="00C225E8" w:rsidRPr="008A03B4">
        <w:rPr>
          <w:rFonts w:asciiTheme="majorHAnsi" w:eastAsia="Times New Roman" w:hAnsiTheme="majorHAnsi" w:cstheme="majorHAnsi"/>
          <w:color w:val="000000"/>
          <w:sz w:val="28"/>
          <w:szCs w:val="28"/>
        </w:rPr>
        <w:t xml:space="preserve">thị xã </w:t>
      </w:r>
      <w:r w:rsidR="005E2980" w:rsidRPr="008A03B4">
        <w:rPr>
          <w:rFonts w:asciiTheme="majorHAnsi" w:eastAsia="Times New Roman" w:hAnsiTheme="majorHAnsi" w:cstheme="majorHAnsi"/>
          <w:color w:val="000000"/>
          <w:sz w:val="28"/>
          <w:szCs w:val="28"/>
        </w:rPr>
        <w:t xml:space="preserve">theo </w:t>
      </w:r>
      <w:r w:rsidRPr="008A03B4">
        <w:rPr>
          <w:rFonts w:asciiTheme="majorHAnsi" w:eastAsia="Times New Roman" w:hAnsiTheme="majorHAnsi" w:cstheme="majorHAnsi"/>
          <w:color w:val="000000"/>
          <w:sz w:val="28"/>
          <w:szCs w:val="28"/>
        </w:rPr>
        <w:t xml:space="preserve">Quyết định số 2651/QĐ-UBND ngày 09/11/2017 của UBND tỉnh về việc phê duyệt Đề án Xây dựng Bộ phận Tiếp nhận và trả kết quả hiện đại </w:t>
      </w:r>
      <w:r w:rsidR="005E2980" w:rsidRPr="008A03B4">
        <w:rPr>
          <w:rFonts w:asciiTheme="majorHAnsi" w:eastAsia="Times New Roman" w:hAnsiTheme="majorHAnsi" w:cstheme="majorHAnsi"/>
          <w:color w:val="000000"/>
          <w:sz w:val="28"/>
          <w:szCs w:val="28"/>
        </w:rPr>
        <w:t>cấp xã</w:t>
      </w:r>
      <w:r w:rsidRPr="008A03B4">
        <w:rPr>
          <w:rFonts w:asciiTheme="majorHAnsi" w:eastAsia="Times New Roman" w:hAnsiTheme="majorHAnsi" w:cstheme="majorHAnsi"/>
          <w:color w:val="000000"/>
          <w:sz w:val="28"/>
          <w:szCs w:val="28"/>
        </w:rPr>
        <w:t xml:space="preserve"> trên địa bàn tỉnh</w:t>
      </w:r>
      <w:r w:rsidR="005E2980" w:rsidRPr="008A03B4">
        <w:rPr>
          <w:rFonts w:asciiTheme="majorHAnsi" w:eastAsia="Times New Roman" w:hAnsiTheme="majorHAnsi" w:cstheme="majorHAnsi"/>
          <w:color w:val="000000"/>
          <w:sz w:val="28"/>
          <w:szCs w:val="28"/>
        </w:rPr>
        <w:t>.</w:t>
      </w:r>
    </w:p>
    <w:p w:rsidR="00473A9A" w:rsidRDefault="000D0BAB" w:rsidP="00EC4B6F">
      <w:pPr>
        <w:pStyle w:val="BodyTextIndent"/>
        <w:spacing w:before="60" w:after="60"/>
        <w:ind w:firstLine="709"/>
        <w:rPr>
          <w:rFonts w:asciiTheme="majorHAnsi" w:hAnsiTheme="majorHAnsi" w:cstheme="majorHAnsi"/>
          <w:color w:val="000000"/>
          <w:szCs w:val="28"/>
          <w:lang w:val="vi-VN"/>
        </w:rPr>
      </w:pPr>
      <w:r>
        <w:rPr>
          <w:rFonts w:asciiTheme="majorHAnsi" w:hAnsiTheme="majorHAnsi" w:cstheme="majorHAnsi"/>
          <w:color w:val="000000"/>
          <w:szCs w:val="28"/>
          <w:lang w:val="vi-VN"/>
        </w:rPr>
        <w:t>N</w:t>
      </w:r>
      <w:r>
        <w:rPr>
          <w:rFonts w:asciiTheme="majorHAnsi" w:hAnsiTheme="majorHAnsi" w:cstheme="majorHAnsi"/>
          <w:color w:val="000000"/>
          <w:szCs w:val="28"/>
        </w:rPr>
        <w:t>ăm 2018</w:t>
      </w:r>
      <w:r>
        <w:rPr>
          <w:rFonts w:asciiTheme="majorHAnsi" w:hAnsiTheme="majorHAnsi" w:cstheme="majorHAnsi"/>
          <w:color w:val="000000"/>
          <w:szCs w:val="28"/>
          <w:lang w:val="vi-VN"/>
        </w:rPr>
        <w:t xml:space="preserve">, </w:t>
      </w:r>
      <w:r w:rsidR="00853B96" w:rsidRPr="008A03B4">
        <w:rPr>
          <w:rFonts w:asciiTheme="majorHAnsi" w:hAnsiTheme="majorHAnsi" w:cstheme="majorHAnsi"/>
          <w:color w:val="000000"/>
          <w:szCs w:val="28"/>
        </w:rPr>
        <w:t xml:space="preserve">Bộ phận Tiếp nhận và trả kết quả hiện đại cấp xã </w:t>
      </w:r>
      <w:r w:rsidR="0056774C">
        <w:rPr>
          <w:rFonts w:asciiTheme="majorHAnsi" w:hAnsiTheme="majorHAnsi" w:cstheme="majorHAnsi"/>
          <w:color w:val="000000"/>
          <w:szCs w:val="28"/>
          <w:lang w:val="vi-VN"/>
        </w:rPr>
        <w:t xml:space="preserve">có </w:t>
      </w:r>
      <w:r w:rsidR="00CD619D" w:rsidRPr="008A03B4">
        <w:rPr>
          <w:rFonts w:asciiTheme="majorHAnsi" w:hAnsiTheme="majorHAnsi" w:cstheme="majorHAnsi"/>
          <w:color w:val="000000"/>
          <w:szCs w:val="28"/>
          <w:lang w:val="vi-VN"/>
        </w:rPr>
        <w:t>11/12 đơn vị</w:t>
      </w:r>
      <w:r>
        <w:rPr>
          <w:rFonts w:asciiTheme="majorHAnsi" w:hAnsiTheme="majorHAnsi" w:cstheme="majorHAnsi"/>
          <w:color w:val="000000"/>
          <w:szCs w:val="28"/>
          <w:lang w:val="vi-VN"/>
        </w:rPr>
        <w:t xml:space="preserve"> </w:t>
      </w:r>
      <w:r w:rsidRPr="008A03B4">
        <w:rPr>
          <w:rFonts w:asciiTheme="majorHAnsi" w:hAnsiTheme="majorHAnsi" w:cstheme="majorHAnsi"/>
          <w:color w:val="000000"/>
          <w:szCs w:val="28"/>
        </w:rPr>
        <w:t>đi vào hoạt động</w:t>
      </w:r>
      <w:r w:rsidR="003F7544" w:rsidRPr="008A03B4">
        <w:rPr>
          <w:rFonts w:asciiTheme="majorHAnsi" w:hAnsiTheme="majorHAnsi" w:cstheme="majorHAnsi"/>
          <w:color w:val="000000"/>
          <w:szCs w:val="28"/>
        </w:rPr>
        <w:t xml:space="preserve">, nhưng </w:t>
      </w:r>
      <w:r>
        <w:rPr>
          <w:rFonts w:asciiTheme="majorHAnsi" w:hAnsiTheme="majorHAnsi" w:cstheme="majorHAnsi"/>
          <w:color w:val="000000"/>
          <w:szCs w:val="28"/>
          <w:lang w:val="vi-VN"/>
        </w:rPr>
        <w:t xml:space="preserve">về tiêu chí đánh giá, xếp loại CCHC tại </w:t>
      </w:r>
      <w:r w:rsidRPr="008A03B4">
        <w:rPr>
          <w:rFonts w:asciiTheme="majorHAnsi" w:hAnsiTheme="majorHAnsi" w:cstheme="majorHAnsi"/>
          <w:color w:val="000000"/>
          <w:szCs w:val="28"/>
        </w:rPr>
        <w:t xml:space="preserve">Bộ phận Tiếp nhận và trả kết quả hiện đại cấp xã </w:t>
      </w:r>
      <w:r w:rsidR="00FF7D61" w:rsidRPr="008A03B4">
        <w:rPr>
          <w:rFonts w:asciiTheme="majorHAnsi" w:hAnsiTheme="majorHAnsi" w:cstheme="majorHAnsi"/>
          <w:color w:val="000000"/>
          <w:szCs w:val="28"/>
        </w:rPr>
        <w:t>T</w:t>
      </w:r>
      <w:r w:rsidR="003F7544" w:rsidRPr="008A03B4">
        <w:rPr>
          <w:rFonts w:asciiTheme="majorHAnsi" w:hAnsiTheme="majorHAnsi" w:cstheme="majorHAnsi"/>
          <w:color w:val="000000"/>
          <w:szCs w:val="28"/>
        </w:rPr>
        <w:t xml:space="preserve">ỉnh thẩm định </w:t>
      </w:r>
      <w:r w:rsidR="00CD619D" w:rsidRPr="008A03B4">
        <w:rPr>
          <w:rFonts w:asciiTheme="majorHAnsi" w:hAnsiTheme="majorHAnsi" w:cstheme="majorHAnsi"/>
          <w:color w:val="000000"/>
          <w:szCs w:val="28"/>
          <w:lang w:val="vi-VN"/>
        </w:rPr>
        <w:t xml:space="preserve">mới </w:t>
      </w:r>
      <w:r w:rsidR="003F7544" w:rsidRPr="008A03B4">
        <w:rPr>
          <w:rFonts w:asciiTheme="majorHAnsi" w:hAnsiTheme="majorHAnsi" w:cstheme="majorHAnsi"/>
          <w:color w:val="000000"/>
          <w:szCs w:val="28"/>
        </w:rPr>
        <w:t>chỉ có 4</w:t>
      </w:r>
      <w:r>
        <w:rPr>
          <w:rFonts w:asciiTheme="majorHAnsi" w:hAnsiTheme="majorHAnsi" w:cstheme="majorHAnsi"/>
          <w:color w:val="000000"/>
          <w:szCs w:val="28"/>
          <w:lang w:val="vi-VN"/>
        </w:rPr>
        <w:t xml:space="preserve"> </w:t>
      </w:r>
      <w:r w:rsidR="003F7544" w:rsidRPr="008A03B4">
        <w:rPr>
          <w:rFonts w:asciiTheme="majorHAnsi" w:hAnsiTheme="majorHAnsi" w:cstheme="majorHAnsi"/>
          <w:color w:val="000000"/>
          <w:szCs w:val="28"/>
        </w:rPr>
        <w:t xml:space="preserve">đơn vị </w:t>
      </w:r>
      <w:r>
        <w:rPr>
          <w:rFonts w:asciiTheme="majorHAnsi" w:hAnsiTheme="majorHAnsi" w:cstheme="majorHAnsi"/>
          <w:color w:val="000000"/>
          <w:szCs w:val="28"/>
          <w:lang w:val="vi-VN"/>
        </w:rPr>
        <w:t xml:space="preserve">(Thủy Thanh, Thủy Dương, Thủy Phương và Phú Sơn) </w:t>
      </w:r>
      <w:r w:rsidR="003F7544" w:rsidRPr="008A03B4">
        <w:rPr>
          <w:rFonts w:asciiTheme="majorHAnsi" w:hAnsiTheme="majorHAnsi" w:cstheme="majorHAnsi"/>
          <w:color w:val="000000"/>
          <w:szCs w:val="28"/>
        </w:rPr>
        <w:t>đạt chuẩn hiện đại (</w:t>
      </w:r>
      <w:r>
        <w:rPr>
          <w:rFonts w:asciiTheme="majorHAnsi" w:hAnsiTheme="majorHAnsi" w:cstheme="majorHAnsi"/>
          <w:color w:val="000000"/>
          <w:szCs w:val="28"/>
          <w:lang w:val="vi-VN"/>
        </w:rPr>
        <w:t>tức đã</w:t>
      </w:r>
      <w:r w:rsidR="0056774C">
        <w:rPr>
          <w:rFonts w:asciiTheme="majorHAnsi" w:hAnsiTheme="majorHAnsi" w:cstheme="majorHAnsi"/>
          <w:color w:val="000000"/>
          <w:szCs w:val="28"/>
          <w:lang w:val="vi-VN"/>
        </w:rPr>
        <w:t xml:space="preserve"> </w:t>
      </w:r>
      <w:r w:rsidR="003F7544" w:rsidRPr="008A03B4">
        <w:rPr>
          <w:rFonts w:asciiTheme="majorHAnsi" w:hAnsiTheme="majorHAnsi" w:cstheme="majorHAnsi"/>
          <w:color w:val="000000"/>
          <w:szCs w:val="28"/>
        </w:rPr>
        <w:t xml:space="preserve">có trên 50% hồ sơ được cập nhật trên môi trường mạng). </w:t>
      </w:r>
    </w:p>
    <w:p w:rsidR="00473A9A" w:rsidRDefault="00473A9A" w:rsidP="00EC4B6F">
      <w:pPr>
        <w:pStyle w:val="BodyTextIndent"/>
        <w:spacing w:before="60" w:after="60"/>
        <w:ind w:firstLine="709"/>
        <w:rPr>
          <w:rFonts w:asciiTheme="majorHAnsi" w:hAnsiTheme="majorHAnsi" w:cstheme="majorHAnsi"/>
          <w:color w:val="000000"/>
          <w:szCs w:val="28"/>
          <w:lang w:val="vi-VN"/>
        </w:rPr>
      </w:pPr>
      <w:r>
        <w:rPr>
          <w:rFonts w:asciiTheme="majorHAnsi" w:hAnsiTheme="majorHAnsi" w:cstheme="majorHAnsi"/>
          <w:color w:val="000000"/>
          <w:szCs w:val="28"/>
          <w:lang w:val="vi-VN"/>
        </w:rPr>
        <w:t xml:space="preserve">Theo Báo cáo số 433/BC-TCT ngày 17/4/2019 của Tổ Công tác 161 của UBND tỉnh về </w:t>
      </w:r>
      <w:r w:rsidR="00D17DEE">
        <w:rPr>
          <w:rFonts w:asciiTheme="majorHAnsi" w:hAnsiTheme="majorHAnsi" w:cstheme="majorHAnsi"/>
          <w:color w:val="000000"/>
          <w:szCs w:val="28"/>
          <w:lang w:val="vi-VN"/>
        </w:rPr>
        <w:t>k</w:t>
      </w:r>
      <w:r>
        <w:rPr>
          <w:rFonts w:asciiTheme="majorHAnsi" w:hAnsiTheme="majorHAnsi" w:cstheme="majorHAnsi"/>
          <w:color w:val="000000"/>
          <w:szCs w:val="28"/>
          <w:lang w:val="vi-VN"/>
        </w:rPr>
        <w:t xml:space="preserve">ết quả kiểm tra việc thực hiện kỷ luật, kỷ cương hành chính tháng 4/2019 tại các đơn vị: Thủy Phù, Thủy Lương và Dương Hòa </w:t>
      </w:r>
      <w:r w:rsidR="00F562E5">
        <w:rPr>
          <w:rFonts w:asciiTheme="majorHAnsi" w:hAnsiTheme="majorHAnsi" w:cstheme="majorHAnsi"/>
          <w:color w:val="000000"/>
          <w:szCs w:val="28"/>
          <w:lang w:val="vi-VN"/>
        </w:rPr>
        <w:t xml:space="preserve">vẫn </w:t>
      </w:r>
      <w:r w:rsidR="001C3C87">
        <w:rPr>
          <w:rFonts w:asciiTheme="majorHAnsi" w:hAnsiTheme="majorHAnsi" w:cstheme="majorHAnsi"/>
          <w:color w:val="000000"/>
          <w:szCs w:val="28"/>
          <w:lang w:val="vi-VN"/>
        </w:rPr>
        <w:t xml:space="preserve">còn một số nội dung </w:t>
      </w:r>
      <w:r w:rsidR="0033236C">
        <w:rPr>
          <w:rFonts w:asciiTheme="majorHAnsi" w:hAnsiTheme="majorHAnsi" w:cstheme="majorHAnsi"/>
          <w:color w:val="000000"/>
          <w:szCs w:val="28"/>
          <w:lang w:val="vi-VN"/>
        </w:rPr>
        <w:t>chưa triển khai thực hiện như: nội quy tiếp công dân, nội quy làm việc chung của đơn vị; chưa ban hành lịch tiếp công dân của Chủ tịch, sổ tiếp công dân chưa thể hiện việc tiếp công dân của lãnh đạo</w:t>
      </w:r>
      <w:r w:rsidR="00F562E5">
        <w:rPr>
          <w:rFonts w:asciiTheme="majorHAnsi" w:hAnsiTheme="majorHAnsi" w:cstheme="majorHAnsi"/>
          <w:color w:val="000000"/>
          <w:szCs w:val="28"/>
          <w:lang w:val="vi-VN"/>
        </w:rPr>
        <w:t>. T</w:t>
      </w:r>
      <w:r w:rsidR="0033236C" w:rsidRPr="008A03B4">
        <w:rPr>
          <w:rFonts w:asciiTheme="majorHAnsi" w:hAnsiTheme="majorHAnsi" w:cstheme="majorHAnsi"/>
          <w:color w:val="000000"/>
          <w:szCs w:val="28"/>
        </w:rPr>
        <w:t xml:space="preserve">ại Bộ phận Tiếp nhận và trả kết quả hiện đại </w:t>
      </w:r>
      <w:r w:rsidR="0033236C">
        <w:rPr>
          <w:rFonts w:asciiTheme="majorHAnsi" w:hAnsiTheme="majorHAnsi" w:cstheme="majorHAnsi"/>
          <w:color w:val="000000"/>
          <w:szCs w:val="28"/>
          <w:lang w:val="vi-VN"/>
        </w:rPr>
        <w:t>một số TTHC chưa thiết lập phần mềm; hồ sơ trễ hẹn không thực hiện phiếu gia hạn, thư xin lỗi cho công dân.</w:t>
      </w:r>
      <w:r w:rsidR="00F562E5">
        <w:rPr>
          <w:rFonts w:asciiTheme="majorHAnsi" w:hAnsiTheme="majorHAnsi" w:cstheme="majorHAnsi"/>
          <w:color w:val="000000"/>
          <w:szCs w:val="28"/>
          <w:lang w:val="vi-VN"/>
        </w:rPr>
        <w:t>..</w:t>
      </w:r>
    </w:p>
    <w:p w:rsidR="008A03B4" w:rsidRDefault="001C3C87" w:rsidP="00EC4B6F">
      <w:pPr>
        <w:pStyle w:val="BodyTextIndent"/>
        <w:spacing w:before="60" w:after="60"/>
        <w:ind w:firstLine="709"/>
        <w:rPr>
          <w:rFonts w:asciiTheme="majorHAnsi" w:hAnsiTheme="majorHAnsi" w:cstheme="majorHAnsi"/>
          <w:color w:val="000000"/>
          <w:szCs w:val="28"/>
          <w:lang w:val="vi-VN"/>
        </w:rPr>
      </w:pPr>
      <w:r>
        <w:rPr>
          <w:rFonts w:asciiTheme="majorHAnsi" w:hAnsiTheme="majorHAnsi" w:cstheme="majorHAnsi"/>
          <w:color w:val="000000"/>
          <w:szCs w:val="28"/>
          <w:lang w:val="vi-VN"/>
        </w:rPr>
        <w:t xml:space="preserve">Ngoài ra, </w:t>
      </w:r>
      <w:r w:rsidR="003F7544" w:rsidRPr="008A03B4">
        <w:rPr>
          <w:rFonts w:asciiTheme="majorHAnsi" w:hAnsiTheme="majorHAnsi" w:cstheme="majorHAnsi"/>
          <w:color w:val="000000"/>
          <w:szCs w:val="28"/>
        </w:rPr>
        <w:t xml:space="preserve">tại Bộ phận Tiếp nhận và trả kết quả hiện đại </w:t>
      </w:r>
      <w:r w:rsidR="00B973B7" w:rsidRPr="008A03B4">
        <w:rPr>
          <w:rFonts w:asciiTheme="majorHAnsi" w:hAnsiTheme="majorHAnsi" w:cstheme="majorHAnsi"/>
          <w:color w:val="000000"/>
          <w:szCs w:val="28"/>
        </w:rPr>
        <w:t>ở</w:t>
      </w:r>
      <w:r w:rsidR="003F7544" w:rsidRPr="008A03B4">
        <w:rPr>
          <w:rFonts w:asciiTheme="majorHAnsi" w:hAnsiTheme="majorHAnsi" w:cstheme="majorHAnsi"/>
          <w:color w:val="000000"/>
          <w:szCs w:val="28"/>
        </w:rPr>
        <w:t xml:space="preserve"> các đơn vị vẫn chưa </w:t>
      </w:r>
      <w:r w:rsidR="00FF7D61" w:rsidRPr="008A03B4">
        <w:rPr>
          <w:rFonts w:asciiTheme="majorHAnsi" w:hAnsiTheme="majorHAnsi" w:cstheme="majorHAnsi"/>
          <w:color w:val="000000"/>
          <w:szCs w:val="28"/>
        </w:rPr>
        <w:t xml:space="preserve">đảm bảo </w:t>
      </w:r>
      <w:r w:rsidR="00917249" w:rsidRPr="008A03B4">
        <w:rPr>
          <w:rFonts w:asciiTheme="majorHAnsi" w:hAnsiTheme="majorHAnsi" w:cstheme="majorHAnsi"/>
          <w:color w:val="000000"/>
          <w:szCs w:val="28"/>
          <w:lang w:val="vi-VN"/>
        </w:rPr>
        <w:t xml:space="preserve">các </w:t>
      </w:r>
      <w:r w:rsidR="00FF7D61" w:rsidRPr="008A03B4">
        <w:rPr>
          <w:rFonts w:asciiTheme="majorHAnsi" w:hAnsiTheme="majorHAnsi" w:cstheme="majorHAnsi"/>
          <w:color w:val="000000"/>
          <w:szCs w:val="28"/>
        </w:rPr>
        <w:t xml:space="preserve">điều kiện theo </w:t>
      </w:r>
      <w:r w:rsidR="003F7544" w:rsidRPr="008A03B4">
        <w:rPr>
          <w:rFonts w:asciiTheme="majorHAnsi" w:hAnsiTheme="majorHAnsi" w:cstheme="majorHAnsi"/>
          <w:color w:val="000000"/>
          <w:szCs w:val="28"/>
        </w:rPr>
        <w:t>quy định</w:t>
      </w:r>
      <w:r w:rsidR="00FF7D61" w:rsidRPr="008A03B4">
        <w:rPr>
          <w:rFonts w:asciiTheme="majorHAnsi" w:hAnsiTheme="majorHAnsi" w:cstheme="majorHAnsi"/>
          <w:color w:val="000000"/>
          <w:szCs w:val="28"/>
        </w:rPr>
        <w:t>.</w:t>
      </w:r>
      <w:r w:rsidR="00B973B7" w:rsidRPr="008A03B4">
        <w:rPr>
          <w:rFonts w:asciiTheme="majorHAnsi" w:hAnsiTheme="majorHAnsi" w:cstheme="majorHAnsi"/>
          <w:color w:val="000000"/>
          <w:szCs w:val="28"/>
        </w:rPr>
        <w:t xml:space="preserve"> </w:t>
      </w:r>
      <w:r w:rsidR="00EC4913" w:rsidRPr="008A03B4">
        <w:rPr>
          <w:rFonts w:asciiTheme="majorHAnsi" w:hAnsiTheme="majorHAnsi" w:cstheme="majorHAnsi"/>
          <w:color w:val="000000"/>
          <w:szCs w:val="28"/>
          <w:lang w:val="vi-VN"/>
        </w:rPr>
        <w:t>Cụ thể</w:t>
      </w:r>
      <w:r w:rsidR="008A03B4">
        <w:rPr>
          <w:rFonts w:asciiTheme="majorHAnsi" w:hAnsiTheme="majorHAnsi" w:cstheme="majorHAnsi"/>
          <w:color w:val="000000"/>
          <w:szCs w:val="28"/>
          <w:lang w:val="vi-VN"/>
        </w:rPr>
        <w:t>:</w:t>
      </w:r>
    </w:p>
    <w:p w:rsidR="00EC4913" w:rsidRPr="008A03B4" w:rsidRDefault="008A03B4" w:rsidP="00EC4B6F">
      <w:pPr>
        <w:pStyle w:val="BodyTextIndent"/>
        <w:spacing w:before="60" w:after="60"/>
        <w:ind w:firstLine="709"/>
        <w:rPr>
          <w:rFonts w:asciiTheme="majorHAnsi" w:hAnsiTheme="majorHAnsi" w:cstheme="majorHAnsi"/>
          <w:szCs w:val="28"/>
          <w:lang w:val="vi-VN"/>
        </w:rPr>
      </w:pPr>
      <w:r>
        <w:rPr>
          <w:rFonts w:asciiTheme="majorHAnsi" w:hAnsiTheme="majorHAnsi" w:cstheme="majorHAnsi"/>
          <w:color w:val="000000"/>
          <w:szCs w:val="28"/>
          <w:lang w:val="vi-VN"/>
        </w:rPr>
        <w:t>V</w:t>
      </w:r>
      <w:r w:rsidR="00EC4913" w:rsidRPr="008A03B4">
        <w:rPr>
          <w:rFonts w:asciiTheme="majorHAnsi" w:hAnsiTheme="majorHAnsi" w:cstheme="majorHAnsi"/>
          <w:color w:val="000000"/>
          <w:szCs w:val="28"/>
          <w:lang w:val="vi-VN"/>
        </w:rPr>
        <w:t xml:space="preserve">iệc </w:t>
      </w:r>
      <w:r w:rsidR="00EC4913" w:rsidRPr="008A03B4">
        <w:rPr>
          <w:rFonts w:asciiTheme="majorHAnsi" w:hAnsiTheme="majorHAnsi" w:cstheme="majorHAnsi"/>
          <w:szCs w:val="28"/>
          <w:lang w:val="vi-VN"/>
        </w:rPr>
        <w:t>cập nhật, niêm yết công khai TTHC; hệ thống sổ sách theo dõi giải quyết hồ sơ; thiết lập quy trình giải quyết</w:t>
      </w:r>
      <w:r w:rsidR="00107F31" w:rsidRPr="008A03B4">
        <w:rPr>
          <w:rFonts w:asciiTheme="majorHAnsi" w:hAnsiTheme="majorHAnsi" w:cstheme="majorHAnsi"/>
          <w:szCs w:val="28"/>
          <w:lang w:val="vi-VN"/>
        </w:rPr>
        <w:t xml:space="preserve"> </w:t>
      </w:r>
      <w:r w:rsidR="00CD619D" w:rsidRPr="008A03B4">
        <w:rPr>
          <w:rFonts w:asciiTheme="majorHAnsi" w:hAnsiTheme="majorHAnsi" w:cstheme="majorHAnsi"/>
          <w:szCs w:val="28"/>
          <w:lang w:val="vi-VN"/>
        </w:rPr>
        <w:t>hồ sơ</w:t>
      </w:r>
      <w:r w:rsidR="00EC4913" w:rsidRPr="008A03B4">
        <w:rPr>
          <w:rFonts w:asciiTheme="majorHAnsi" w:hAnsiTheme="majorHAnsi" w:cstheme="majorHAnsi"/>
          <w:szCs w:val="28"/>
          <w:lang w:val="vi-VN"/>
        </w:rPr>
        <w:t xml:space="preserve">; </w:t>
      </w:r>
      <w:r w:rsidR="00107F31" w:rsidRPr="008A03B4">
        <w:rPr>
          <w:rFonts w:asciiTheme="majorHAnsi" w:hAnsiTheme="majorHAnsi" w:cstheme="majorHAnsi"/>
          <w:szCs w:val="28"/>
          <w:lang w:val="vi-VN"/>
        </w:rPr>
        <w:t>phiếu gi</w:t>
      </w:r>
      <w:r w:rsidR="00CD619D" w:rsidRPr="008A03B4">
        <w:rPr>
          <w:rFonts w:asciiTheme="majorHAnsi" w:hAnsiTheme="majorHAnsi" w:cstheme="majorHAnsi"/>
          <w:szCs w:val="28"/>
          <w:lang w:val="vi-VN"/>
        </w:rPr>
        <w:t>a hạn hồ sơ,</w:t>
      </w:r>
      <w:r w:rsidR="00107F31" w:rsidRPr="008A03B4">
        <w:rPr>
          <w:rFonts w:asciiTheme="majorHAnsi" w:hAnsiTheme="majorHAnsi" w:cstheme="majorHAnsi"/>
          <w:szCs w:val="28"/>
          <w:lang w:val="vi-VN"/>
        </w:rPr>
        <w:t xml:space="preserve"> </w:t>
      </w:r>
      <w:r w:rsidR="00EC4913" w:rsidRPr="008A03B4">
        <w:rPr>
          <w:rFonts w:asciiTheme="majorHAnsi" w:hAnsiTheme="majorHAnsi" w:cstheme="majorHAnsi"/>
          <w:szCs w:val="28"/>
          <w:lang w:val="vi-VN"/>
        </w:rPr>
        <w:t>cập nhật và số hóa hồ sơ</w:t>
      </w:r>
      <w:r w:rsidR="00917249" w:rsidRPr="008A03B4">
        <w:rPr>
          <w:rFonts w:asciiTheme="majorHAnsi" w:hAnsiTheme="majorHAnsi" w:cstheme="majorHAnsi"/>
          <w:szCs w:val="28"/>
          <w:lang w:val="vi-VN"/>
        </w:rPr>
        <w:t>;</w:t>
      </w:r>
      <w:r w:rsidR="00107F31" w:rsidRPr="008A03B4">
        <w:rPr>
          <w:rFonts w:asciiTheme="majorHAnsi" w:hAnsiTheme="majorHAnsi" w:cstheme="majorHAnsi"/>
          <w:szCs w:val="28"/>
          <w:lang w:val="vi-VN"/>
        </w:rPr>
        <w:t xml:space="preserve"> chữ ký số</w:t>
      </w:r>
      <w:r w:rsidR="00EC4913" w:rsidRPr="008A03B4">
        <w:rPr>
          <w:rFonts w:asciiTheme="majorHAnsi" w:hAnsiTheme="majorHAnsi" w:cstheme="majorHAnsi"/>
          <w:szCs w:val="28"/>
          <w:lang w:val="vi-VN"/>
        </w:rPr>
        <w:t xml:space="preserve"> trên phần mềm chưa thực hiện;</w:t>
      </w:r>
      <w:r w:rsidR="00CD619D" w:rsidRPr="008A03B4">
        <w:rPr>
          <w:rFonts w:asciiTheme="majorHAnsi" w:hAnsiTheme="majorHAnsi" w:cstheme="majorHAnsi"/>
          <w:szCs w:val="28"/>
          <w:lang w:val="vi-VN"/>
        </w:rPr>
        <w:t xml:space="preserve"> việc thực hiện Quyết định số 3461/QĐ-UBND ngày 30/12/016 của UBND tỉnh Quy định về trách nhiệm công khai xin lỗi</w:t>
      </w:r>
      <w:r w:rsidR="00EC4913" w:rsidRPr="008A03B4">
        <w:rPr>
          <w:rFonts w:asciiTheme="majorHAnsi" w:hAnsiTheme="majorHAnsi" w:cstheme="majorHAnsi"/>
          <w:szCs w:val="28"/>
          <w:lang w:val="vi-VN"/>
        </w:rPr>
        <w:t xml:space="preserve"> </w:t>
      </w:r>
      <w:r w:rsidR="00CD619D" w:rsidRPr="008A03B4">
        <w:rPr>
          <w:rFonts w:asciiTheme="majorHAnsi" w:hAnsiTheme="majorHAnsi" w:cstheme="majorHAnsi"/>
          <w:szCs w:val="28"/>
          <w:lang w:val="vi-VN"/>
        </w:rPr>
        <w:t xml:space="preserve">của </w:t>
      </w:r>
      <w:r w:rsidR="000D0BAB">
        <w:rPr>
          <w:rFonts w:asciiTheme="majorHAnsi" w:hAnsiTheme="majorHAnsi" w:cstheme="majorHAnsi"/>
          <w:szCs w:val="28"/>
          <w:lang w:val="vi-VN"/>
        </w:rPr>
        <w:t>cán bộ, cô</w:t>
      </w:r>
      <w:r>
        <w:rPr>
          <w:rFonts w:asciiTheme="majorHAnsi" w:hAnsiTheme="majorHAnsi" w:cstheme="majorHAnsi"/>
          <w:szCs w:val="28"/>
          <w:lang w:val="vi-VN"/>
        </w:rPr>
        <w:t>ng chức, viên chức</w:t>
      </w:r>
      <w:r w:rsidR="00917249" w:rsidRPr="008A03B4">
        <w:rPr>
          <w:rFonts w:asciiTheme="majorHAnsi" w:hAnsiTheme="majorHAnsi" w:cstheme="majorHAnsi"/>
          <w:szCs w:val="28"/>
          <w:lang w:val="vi-VN"/>
        </w:rPr>
        <w:t xml:space="preserve"> tại các cơ quan, đơn vị trong giải quyết TTHC vẫn chưa thực hiện. Việc ứng dụng công nghệ thông tin</w:t>
      </w:r>
      <w:r w:rsidR="00FB3C85" w:rsidRPr="008A03B4">
        <w:rPr>
          <w:rFonts w:asciiTheme="majorHAnsi" w:hAnsiTheme="majorHAnsi" w:cstheme="majorHAnsi"/>
          <w:szCs w:val="28"/>
          <w:lang w:val="vi-VN"/>
        </w:rPr>
        <w:t xml:space="preserve"> trong giải quyết, theo dõi tiến độ thực hiện TTHC và kiểm tra, giám sát hoạt động tạ</w:t>
      </w:r>
      <w:r>
        <w:rPr>
          <w:rFonts w:asciiTheme="majorHAnsi" w:hAnsiTheme="majorHAnsi" w:cstheme="majorHAnsi"/>
          <w:szCs w:val="28"/>
          <w:lang w:val="vi-VN"/>
        </w:rPr>
        <w:t>i Bộ phận Tiếp nhận vẫn còn yếu.</w:t>
      </w:r>
      <w:r w:rsidR="00FB3C85" w:rsidRPr="008A03B4">
        <w:rPr>
          <w:rFonts w:asciiTheme="majorHAnsi" w:hAnsiTheme="majorHAnsi" w:cstheme="majorHAnsi"/>
          <w:szCs w:val="28"/>
          <w:lang w:val="vi-VN"/>
        </w:rPr>
        <w:t xml:space="preserve"> </w:t>
      </w:r>
      <w:r w:rsidR="00917249" w:rsidRPr="008A03B4">
        <w:rPr>
          <w:rFonts w:asciiTheme="majorHAnsi" w:hAnsiTheme="majorHAnsi" w:cstheme="majorHAnsi"/>
          <w:szCs w:val="28"/>
          <w:lang w:val="vi-VN"/>
        </w:rPr>
        <w:t xml:space="preserve"> </w:t>
      </w:r>
    </w:p>
    <w:p w:rsidR="00FF7D61" w:rsidRPr="008A03B4" w:rsidRDefault="00107F31" w:rsidP="00EC4B6F">
      <w:pPr>
        <w:spacing w:before="60" w:after="60" w:line="240" w:lineRule="auto"/>
        <w:ind w:right="45" w:firstLine="709"/>
        <w:jc w:val="both"/>
        <w:rPr>
          <w:rFonts w:asciiTheme="majorHAnsi" w:eastAsia="Times New Roman" w:hAnsiTheme="majorHAnsi" w:cstheme="majorHAnsi"/>
          <w:color w:val="000000"/>
          <w:sz w:val="28"/>
          <w:szCs w:val="28"/>
        </w:rPr>
      </w:pPr>
      <w:r w:rsidRPr="008A03B4">
        <w:rPr>
          <w:rFonts w:asciiTheme="majorHAnsi" w:hAnsiTheme="majorHAnsi" w:cstheme="majorHAnsi"/>
          <w:sz w:val="28"/>
          <w:szCs w:val="28"/>
        </w:rPr>
        <w:t xml:space="preserve">Một số đơn vị </w:t>
      </w:r>
      <w:r w:rsidR="00EC4913" w:rsidRPr="008A03B4">
        <w:rPr>
          <w:rFonts w:asciiTheme="majorHAnsi" w:hAnsiTheme="majorHAnsi" w:cstheme="majorHAnsi"/>
          <w:sz w:val="28"/>
          <w:szCs w:val="28"/>
          <w:lang w:val="nl-NL"/>
        </w:rPr>
        <w:t xml:space="preserve">đầu tư, cải tạo, nâng cấp phòng làm việc </w:t>
      </w:r>
      <w:r w:rsidR="00917249" w:rsidRPr="008A03B4">
        <w:rPr>
          <w:rFonts w:asciiTheme="majorHAnsi" w:hAnsiTheme="majorHAnsi" w:cstheme="majorHAnsi"/>
          <w:sz w:val="28"/>
          <w:szCs w:val="28"/>
        </w:rPr>
        <w:t xml:space="preserve">của </w:t>
      </w:r>
      <w:r w:rsidR="00EC4913" w:rsidRPr="008A03B4">
        <w:rPr>
          <w:rFonts w:asciiTheme="majorHAnsi" w:hAnsiTheme="majorHAnsi" w:cstheme="majorHAnsi"/>
          <w:sz w:val="28"/>
          <w:szCs w:val="28"/>
          <w:lang w:val="nl-NL"/>
        </w:rPr>
        <w:t>Bộ phận TN&amp;TKQ hiện đạ</w:t>
      </w:r>
      <w:r w:rsidR="000D0BAB">
        <w:rPr>
          <w:rFonts w:asciiTheme="majorHAnsi" w:hAnsiTheme="majorHAnsi" w:cstheme="majorHAnsi"/>
          <w:sz w:val="28"/>
          <w:szCs w:val="28"/>
          <w:lang w:val="nl-NL"/>
        </w:rPr>
        <w:t>i</w:t>
      </w:r>
      <w:r w:rsidR="00EC4913" w:rsidRPr="008A03B4">
        <w:rPr>
          <w:rFonts w:asciiTheme="majorHAnsi" w:hAnsiTheme="majorHAnsi" w:cstheme="majorHAnsi"/>
          <w:sz w:val="28"/>
          <w:szCs w:val="28"/>
        </w:rPr>
        <w:t xml:space="preserve"> còn chậm;</w:t>
      </w:r>
      <w:r w:rsidRPr="008A03B4">
        <w:rPr>
          <w:rFonts w:asciiTheme="majorHAnsi" w:hAnsiTheme="majorHAnsi" w:cstheme="majorHAnsi"/>
          <w:sz w:val="28"/>
          <w:szCs w:val="28"/>
        </w:rPr>
        <w:t xml:space="preserve"> </w:t>
      </w:r>
      <w:r w:rsidR="00917249" w:rsidRPr="008A03B4">
        <w:rPr>
          <w:rFonts w:asciiTheme="majorHAnsi" w:hAnsiTheme="majorHAnsi" w:cstheme="majorHAnsi"/>
          <w:sz w:val="28"/>
          <w:szCs w:val="28"/>
        </w:rPr>
        <w:t xml:space="preserve">cơ </w:t>
      </w:r>
      <w:r w:rsidRPr="008A03B4">
        <w:rPr>
          <w:rFonts w:asciiTheme="majorHAnsi" w:hAnsiTheme="majorHAnsi" w:cstheme="majorHAnsi"/>
          <w:sz w:val="28"/>
          <w:szCs w:val="28"/>
        </w:rPr>
        <w:t>sở vật chất chưa đảm bảo</w:t>
      </w:r>
      <w:r w:rsidR="008A03B4">
        <w:rPr>
          <w:rFonts w:asciiTheme="majorHAnsi" w:hAnsiTheme="majorHAnsi" w:cstheme="majorHAnsi"/>
          <w:sz w:val="28"/>
          <w:szCs w:val="28"/>
        </w:rPr>
        <w:t xml:space="preserve"> theo yêu cầu</w:t>
      </w:r>
      <w:r w:rsidRPr="008A03B4">
        <w:rPr>
          <w:rFonts w:asciiTheme="majorHAnsi" w:hAnsiTheme="majorHAnsi" w:cstheme="majorHAnsi"/>
          <w:sz w:val="28"/>
          <w:szCs w:val="28"/>
        </w:rPr>
        <w:t xml:space="preserve"> như</w:t>
      </w:r>
      <w:r w:rsidR="008A03B4">
        <w:rPr>
          <w:rFonts w:asciiTheme="majorHAnsi" w:hAnsiTheme="majorHAnsi" w:cstheme="majorHAnsi"/>
          <w:sz w:val="28"/>
          <w:szCs w:val="28"/>
        </w:rPr>
        <w:t>:</w:t>
      </w:r>
      <w:r w:rsidRPr="008A03B4">
        <w:rPr>
          <w:rFonts w:asciiTheme="majorHAnsi" w:hAnsiTheme="majorHAnsi" w:cstheme="majorHAnsi"/>
          <w:sz w:val="28"/>
          <w:szCs w:val="28"/>
        </w:rPr>
        <w:t xml:space="preserve"> </w:t>
      </w:r>
      <w:r w:rsidR="00FB3C85" w:rsidRPr="008A03B4">
        <w:rPr>
          <w:rFonts w:asciiTheme="majorHAnsi" w:eastAsia="Times New Roman" w:hAnsiTheme="majorHAnsi" w:cstheme="majorHAnsi"/>
          <w:color w:val="000000"/>
          <w:sz w:val="28"/>
          <w:szCs w:val="28"/>
        </w:rPr>
        <w:lastRenderedPageBreak/>
        <w:t>Thiết bị đọc mã vạch</w:t>
      </w:r>
      <w:r w:rsidRPr="008A03B4">
        <w:rPr>
          <w:rFonts w:asciiTheme="majorHAnsi" w:hAnsiTheme="majorHAnsi" w:cstheme="majorHAnsi"/>
          <w:sz w:val="28"/>
          <w:szCs w:val="28"/>
        </w:rPr>
        <w:t xml:space="preserve"> còn thiếu (1/4 máy), máy quét tự động</w:t>
      </w:r>
      <w:r w:rsidR="00CD619D" w:rsidRPr="008A03B4">
        <w:rPr>
          <w:rFonts w:asciiTheme="majorHAnsi" w:hAnsiTheme="majorHAnsi" w:cstheme="majorHAnsi"/>
          <w:sz w:val="28"/>
          <w:szCs w:val="28"/>
        </w:rPr>
        <w:t xml:space="preserve"> (scan)</w:t>
      </w:r>
      <w:r w:rsidRPr="008A03B4">
        <w:rPr>
          <w:rFonts w:asciiTheme="majorHAnsi" w:hAnsiTheme="majorHAnsi" w:cstheme="majorHAnsi"/>
          <w:sz w:val="28"/>
          <w:szCs w:val="28"/>
        </w:rPr>
        <w:t xml:space="preserve"> để số hóa hồ</w:t>
      </w:r>
      <w:r w:rsidR="00EC4B6F" w:rsidRPr="008A03B4">
        <w:rPr>
          <w:rFonts w:asciiTheme="majorHAnsi" w:hAnsiTheme="majorHAnsi" w:cstheme="majorHAnsi"/>
          <w:sz w:val="28"/>
          <w:szCs w:val="28"/>
        </w:rPr>
        <w:t xml:space="preserve"> sơ </w:t>
      </w:r>
      <w:r w:rsidR="008A03B4">
        <w:rPr>
          <w:rFonts w:asciiTheme="majorHAnsi" w:hAnsiTheme="majorHAnsi" w:cstheme="majorHAnsi"/>
          <w:sz w:val="28"/>
          <w:szCs w:val="28"/>
        </w:rPr>
        <w:t xml:space="preserve">một số </w:t>
      </w:r>
      <w:r w:rsidR="003F4850">
        <w:rPr>
          <w:rFonts w:asciiTheme="majorHAnsi" w:hAnsiTheme="majorHAnsi" w:cstheme="majorHAnsi"/>
          <w:sz w:val="28"/>
          <w:szCs w:val="28"/>
        </w:rPr>
        <w:t xml:space="preserve">đơn </w:t>
      </w:r>
      <w:r w:rsidR="008A03B4">
        <w:rPr>
          <w:rFonts w:asciiTheme="majorHAnsi" w:hAnsiTheme="majorHAnsi" w:cstheme="majorHAnsi"/>
          <w:sz w:val="28"/>
          <w:szCs w:val="28"/>
        </w:rPr>
        <w:t xml:space="preserve">vị </w:t>
      </w:r>
      <w:r w:rsidR="00EC4B6F" w:rsidRPr="008A03B4">
        <w:rPr>
          <w:rFonts w:asciiTheme="majorHAnsi" w:hAnsiTheme="majorHAnsi" w:cstheme="majorHAnsi"/>
          <w:sz w:val="28"/>
          <w:szCs w:val="28"/>
        </w:rPr>
        <w:t>chưa trang bị.</w:t>
      </w:r>
      <w:r w:rsidRPr="008A03B4">
        <w:rPr>
          <w:rFonts w:asciiTheme="majorHAnsi" w:hAnsiTheme="majorHAnsi" w:cstheme="majorHAnsi"/>
          <w:sz w:val="28"/>
          <w:szCs w:val="28"/>
        </w:rPr>
        <w:t xml:space="preserve"> </w:t>
      </w:r>
    </w:p>
    <w:p w:rsidR="008A03B4" w:rsidRDefault="00370F1C" w:rsidP="00EC4B6F">
      <w:pPr>
        <w:spacing w:before="60" w:after="60" w:line="240" w:lineRule="auto"/>
        <w:ind w:firstLine="720"/>
        <w:jc w:val="both"/>
        <w:rPr>
          <w:rFonts w:asciiTheme="majorHAnsi" w:hAnsiTheme="majorHAnsi" w:cstheme="majorHAnsi"/>
          <w:sz w:val="28"/>
          <w:szCs w:val="28"/>
        </w:rPr>
      </w:pPr>
      <w:r w:rsidRPr="008A03B4">
        <w:rPr>
          <w:rFonts w:asciiTheme="majorHAnsi" w:hAnsiTheme="majorHAnsi" w:cstheme="majorHAnsi"/>
          <w:sz w:val="28"/>
          <w:szCs w:val="28"/>
        </w:rPr>
        <w:t xml:space="preserve">Để </w:t>
      </w:r>
      <w:r w:rsidRPr="008A03B4">
        <w:rPr>
          <w:rFonts w:asciiTheme="majorHAnsi" w:hAnsiTheme="majorHAnsi" w:cstheme="majorHAnsi"/>
          <w:sz w:val="28"/>
          <w:szCs w:val="28"/>
          <w:lang w:val="sv-SE"/>
        </w:rPr>
        <w:t xml:space="preserve">Bộ phận Tiếp nhận và trả kết quả hiện đại </w:t>
      </w:r>
      <w:r w:rsidR="00813FC5" w:rsidRPr="008A03B4">
        <w:rPr>
          <w:rFonts w:asciiTheme="majorHAnsi" w:hAnsiTheme="majorHAnsi" w:cstheme="majorHAnsi"/>
          <w:sz w:val="28"/>
          <w:szCs w:val="28"/>
        </w:rPr>
        <w:t>của</w:t>
      </w:r>
      <w:r w:rsidRPr="008A03B4">
        <w:rPr>
          <w:rFonts w:asciiTheme="majorHAnsi" w:hAnsiTheme="majorHAnsi" w:cstheme="majorHAnsi"/>
          <w:sz w:val="28"/>
          <w:szCs w:val="28"/>
          <w:lang w:val="sv-SE"/>
        </w:rPr>
        <w:t xml:space="preserve"> UBND các xã, phường, đảm bảo hoàn thành các mục tiêu, tiến độ theo Quyết định số 2651/QĐ-UBND ngày 09/11/2017 của UBND tỉnh</w:t>
      </w:r>
      <w:r w:rsidRPr="008A03B4">
        <w:rPr>
          <w:rFonts w:asciiTheme="majorHAnsi" w:hAnsiTheme="majorHAnsi" w:cstheme="majorHAnsi"/>
          <w:sz w:val="28"/>
          <w:szCs w:val="28"/>
        </w:rPr>
        <w:t xml:space="preserve">, </w:t>
      </w:r>
      <w:r w:rsidR="00F16174">
        <w:rPr>
          <w:rFonts w:asciiTheme="majorHAnsi" w:hAnsiTheme="majorHAnsi" w:cstheme="majorHAnsi"/>
          <w:sz w:val="28"/>
          <w:szCs w:val="28"/>
        </w:rPr>
        <w:t xml:space="preserve">đồng thời khắc phục những tồn tại, hạn chế theo nội dung </w:t>
      </w:r>
      <w:r w:rsidR="00F16174" w:rsidRPr="00F16174">
        <w:rPr>
          <w:rFonts w:asciiTheme="majorHAnsi" w:hAnsiTheme="majorHAnsi" w:cstheme="majorHAnsi"/>
          <w:color w:val="000000"/>
          <w:sz w:val="28"/>
          <w:szCs w:val="28"/>
        </w:rPr>
        <w:t xml:space="preserve">Báo cáo số 433/BC-TCT ngày 17/4/2019 của Tổ Công tác </w:t>
      </w:r>
      <w:r w:rsidR="00F16174">
        <w:rPr>
          <w:rFonts w:asciiTheme="majorHAnsi" w:hAnsiTheme="majorHAnsi" w:cstheme="majorHAnsi"/>
          <w:sz w:val="28"/>
          <w:szCs w:val="28"/>
        </w:rPr>
        <w:t xml:space="preserve">đã đánh giá, </w:t>
      </w:r>
      <w:r w:rsidRPr="008A03B4">
        <w:rPr>
          <w:rFonts w:asciiTheme="majorHAnsi" w:hAnsiTheme="majorHAnsi" w:cstheme="majorHAnsi"/>
          <w:sz w:val="28"/>
          <w:szCs w:val="28"/>
        </w:rPr>
        <w:t>UBND thị xã yêu cầ</w:t>
      </w:r>
      <w:r w:rsidR="00813FC5" w:rsidRPr="008A03B4">
        <w:rPr>
          <w:rFonts w:asciiTheme="majorHAnsi" w:hAnsiTheme="majorHAnsi" w:cstheme="majorHAnsi"/>
          <w:sz w:val="28"/>
          <w:szCs w:val="28"/>
        </w:rPr>
        <w:t>u</w:t>
      </w:r>
      <w:r w:rsidR="008A03B4">
        <w:rPr>
          <w:rFonts w:asciiTheme="majorHAnsi" w:hAnsiTheme="majorHAnsi" w:cstheme="majorHAnsi"/>
          <w:sz w:val="28"/>
          <w:szCs w:val="28"/>
        </w:rPr>
        <w:t>:</w:t>
      </w:r>
    </w:p>
    <w:p w:rsidR="00A85712" w:rsidRPr="00900551" w:rsidRDefault="008A03B4" w:rsidP="00EC4B6F">
      <w:pPr>
        <w:spacing w:before="60" w:after="60" w:line="240" w:lineRule="auto"/>
        <w:ind w:firstLine="720"/>
        <w:jc w:val="both"/>
        <w:rPr>
          <w:rFonts w:asciiTheme="majorHAnsi" w:hAnsiTheme="majorHAnsi" w:cstheme="majorHAnsi"/>
          <w:spacing w:val="-2"/>
          <w:sz w:val="28"/>
          <w:szCs w:val="28"/>
        </w:rPr>
      </w:pPr>
      <w:r w:rsidRPr="00900551">
        <w:rPr>
          <w:rFonts w:asciiTheme="majorHAnsi" w:hAnsiTheme="majorHAnsi" w:cstheme="majorHAnsi"/>
          <w:spacing w:val="-2"/>
          <w:sz w:val="28"/>
          <w:szCs w:val="28"/>
        </w:rPr>
        <w:t xml:space="preserve">1. </w:t>
      </w:r>
      <w:r w:rsidR="00370F1C" w:rsidRPr="00900551">
        <w:rPr>
          <w:rFonts w:asciiTheme="majorHAnsi" w:hAnsiTheme="majorHAnsi" w:cstheme="majorHAnsi"/>
          <w:spacing w:val="-2"/>
          <w:sz w:val="28"/>
          <w:szCs w:val="28"/>
          <w:lang w:val="sv-SE"/>
        </w:rPr>
        <w:t xml:space="preserve">Chủ tịch UBND </w:t>
      </w:r>
      <w:r w:rsidR="00370F1C" w:rsidRPr="00900551">
        <w:rPr>
          <w:rFonts w:asciiTheme="majorHAnsi" w:hAnsiTheme="majorHAnsi" w:cstheme="majorHAnsi"/>
          <w:spacing w:val="-2"/>
          <w:sz w:val="28"/>
          <w:szCs w:val="28"/>
        </w:rPr>
        <w:t>các</w:t>
      </w:r>
      <w:r w:rsidR="00370F1C" w:rsidRPr="00900551">
        <w:rPr>
          <w:rFonts w:asciiTheme="majorHAnsi" w:hAnsiTheme="majorHAnsi" w:cstheme="majorHAnsi"/>
          <w:spacing w:val="-2"/>
          <w:sz w:val="28"/>
          <w:szCs w:val="28"/>
          <w:lang w:val="sv-SE"/>
        </w:rPr>
        <w:t xml:space="preserve"> xã</w:t>
      </w:r>
      <w:r w:rsidR="00370F1C" w:rsidRPr="00900551">
        <w:rPr>
          <w:rFonts w:asciiTheme="majorHAnsi" w:hAnsiTheme="majorHAnsi" w:cstheme="majorHAnsi"/>
          <w:spacing w:val="-2"/>
          <w:sz w:val="28"/>
          <w:szCs w:val="28"/>
        </w:rPr>
        <w:t>, phường</w:t>
      </w:r>
      <w:r w:rsidRPr="00900551">
        <w:rPr>
          <w:rFonts w:asciiTheme="majorHAnsi" w:hAnsiTheme="majorHAnsi" w:cstheme="majorHAnsi"/>
          <w:spacing w:val="-2"/>
          <w:sz w:val="28"/>
          <w:szCs w:val="28"/>
        </w:rPr>
        <w:t>: T</w:t>
      </w:r>
      <w:r w:rsidR="00982D34" w:rsidRPr="00900551">
        <w:rPr>
          <w:rFonts w:asciiTheme="majorHAnsi" w:hAnsiTheme="majorHAnsi" w:cstheme="majorHAnsi"/>
          <w:spacing w:val="-2"/>
          <w:sz w:val="28"/>
          <w:szCs w:val="28"/>
          <w:lang w:val="sv-SE"/>
        </w:rPr>
        <w:t xml:space="preserve">ăng cường </w:t>
      </w:r>
      <w:r w:rsidR="00BB0A1B">
        <w:rPr>
          <w:rFonts w:asciiTheme="majorHAnsi" w:hAnsiTheme="majorHAnsi" w:cstheme="majorHAnsi"/>
          <w:spacing w:val="-2"/>
          <w:sz w:val="28"/>
          <w:szCs w:val="28"/>
        </w:rPr>
        <w:t xml:space="preserve">hơn nữa </w:t>
      </w:r>
      <w:r w:rsidR="00982D34" w:rsidRPr="00900551">
        <w:rPr>
          <w:rFonts w:asciiTheme="majorHAnsi" w:hAnsiTheme="majorHAnsi" w:cstheme="majorHAnsi"/>
          <w:spacing w:val="-2"/>
          <w:sz w:val="28"/>
          <w:szCs w:val="28"/>
          <w:lang w:val="sv-SE"/>
        </w:rPr>
        <w:t>trách nhiệm</w:t>
      </w:r>
      <w:r w:rsidR="00982D34" w:rsidRPr="00900551">
        <w:rPr>
          <w:rFonts w:asciiTheme="majorHAnsi" w:hAnsiTheme="majorHAnsi" w:cstheme="majorHAnsi"/>
          <w:spacing w:val="-2"/>
          <w:sz w:val="28"/>
          <w:szCs w:val="28"/>
        </w:rPr>
        <w:t xml:space="preserve"> của ngườ</w:t>
      </w:r>
      <w:r w:rsidR="00BB0A1B">
        <w:rPr>
          <w:rFonts w:asciiTheme="majorHAnsi" w:hAnsiTheme="majorHAnsi" w:cstheme="majorHAnsi"/>
          <w:spacing w:val="-2"/>
          <w:sz w:val="28"/>
          <w:szCs w:val="28"/>
        </w:rPr>
        <w:t>i đứng</w:t>
      </w:r>
      <w:r w:rsidR="00982D34" w:rsidRPr="00900551">
        <w:rPr>
          <w:rFonts w:asciiTheme="majorHAnsi" w:hAnsiTheme="majorHAnsi" w:cstheme="majorHAnsi"/>
          <w:spacing w:val="-2"/>
          <w:sz w:val="28"/>
          <w:szCs w:val="28"/>
        </w:rPr>
        <w:t xml:space="preserve"> đầu</w:t>
      </w:r>
      <w:bookmarkStart w:id="0" w:name="_GoBack"/>
      <w:bookmarkEnd w:id="0"/>
      <w:r w:rsidR="00982D34" w:rsidRPr="00900551">
        <w:rPr>
          <w:rFonts w:asciiTheme="majorHAnsi" w:hAnsiTheme="majorHAnsi" w:cstheme="majorHAnsi"/>
          <w:spacing w:val="-2"/>
          <w:sz w:val="28"/>
          <w:szCs w:val="28"/>
          <w:lang w:val="sv-SE"/>
        </w:rPr>
        <w:t xml:space="preserve"> </w:t>
      </w:r>
      <w:r w:rsidR="00370F1C" w:rsidRPr="00900551">
        <w:rPr>
          <w:rFonts w:asciiTheme="majorHAnsi" w:hAnsiTheme="majorHAnsi" w:cstheme="majorHAnsi"/>
          <w:spacing w:val="-2"/>
          <w:sz w:val="28"/>
          <w:szCs w:val="28"/>
          <w:lang w:val="sv-SE"/>
        </w:rPr>
        <w:t xml:space="preserve">trong việc triển khai </w:t>
      </w:r>
      <w:r w:rsidR="00813FC5" w:rsidRPr="00900551">
        <w:rPr>
          <w:rFonts w:asciiTheme="majorHAnsi" w:hAnsiTheme="majorHAnsi" w:cstheme="majorHAnsi"/>
          <w:spacing w:val="-2"/>
          <w:sz w:val="28"/>
          <w:szCs w:val="28"/>
        </w:rPr>
        <w:t xml:space="preserve">thực hiện </w:t>
      </w:r>
      <w:r w:rsidR="00370F1C" w:rsidRPr="00900551">
        <w:rPr>
          <w:rFonts w:asciiTheme="majorHAnsi" w:hAnsiTheme="majorHAnsi" w:cstheme="majorHAnsi"/>
          <w:spacing w:val="-2"/>
          <w:sz w:val="28"/>
          <w:szCs w:val="28"/>
          <w:lang w:val="sv-SE"/>
        </w:rPr>
        <w:t xml:space="preserve">nhiệm vụ </w:t>
      </w:r>
      <w:r w:rsidR="00813FC5" w:rsidRPr="00900551">
        <w:rPr>
          <w:rFonts w:asciiTheme="majorHAnsi" w:hAnsiTheme="majorHAnsi" w:cstheme="majorHAnsi"/>
          <w:spacing w:val="-2"/>
          <w:sz w:val="28"/>
          <w:szCs w:val="28"/>
        </w:rPr>
        <w:t xml:space="preserve">theo </w:t>
      </w:r>
      <w:r w:rsidR="00813FC5" w:rsidRPr="00900551">
        <w:rPr>
          <w:rFonts w:asciiTheme="majorHAnsi" w:eastAsia="Times New Roman" w:hAnsiTheme="majorHAnsi" w:cstheme="majorHAnsi"/>
          <w:color w:val="000000"/>
          <w:spacing w:val="-2"/>
          <w:sz w:val="28"/>
          <w:szCs w:val="28"/>
        </w:rPr>
        <w:t>Kế hoạch số 52/KH-UBND</w:t>
      </w:r>
      <w:r w:rsidR="000D0BAB" w:rsidRPr="00900551">
        <w:rPr>
          <w:rFonts w:asciiTheme="majorHAnsi" w:eastAsia="Times New Roman" w:hAnsiTheme="majorHAnsi" w:cstheme="majorHAnsi"/>
          <w:color w:val="000000"/>
          <w:spacing w:val="-2"/>
          <w:sz w:val="28"/>
          <w:szCs w:val="28"/>
        </w:rPr>
        <w:t xml:space="preserve"> ngày 05/4/2018 của UBND thị xã; t</w:t>
      </w:r>
      <w:r w:rsidR="00813FC5" w:rsidRPr="00900551">
        <w:rPr>
          <w:rFonts w:asciiTheme="majorHAnsi" w:hAnsiTheme="majorHAnsi" w:cstheme="majorHAnsi"/>
          <w:spacing w:val="-2"/>
          <w:sz w:val="28"/>
          <w:szCs w:val="28"/>
        </w:rPr>
        <w:t xml:space="preserve">iếp tục triển khai thực hiện, </w:t>
      </w:r>
      <w:r w:rsidR="00813FC5" w:rsidRPr="00900551">
        <w:rPr>
          <w:rFonts w:asciiTheme="majorHAnsi" w:eastAsia="Times New Roman" w:hAnsiTheme="majorHAnsi" w:cstheme="majorHAnsi"/>
          <w:color w:val="000000"/>
          <w:spacing w:val="-2"/>
          <w:sz w:val="28"/>
          <w:szCs w:val="28"/>
        </w:rPr>
        <w:t>lập các hạng mục theo định mức cần mua sắm</w:t>
      </w:r>
      <w:r w:rsidR="00A85712" w:rsidRPr="00900551">
        <w:rPr>
          <w:rFonts w:asciiTheme="majorHAnsi" w:eastAsia="Times New Roman" w:hAnsiTheme="majorHAnsi" w:cstheme="majorHAnsi"/>
          <w:color w:val="000000"/>
          <w:spacing w:val="-2"/>
          <w:sz w:val="28"/>
          <w:szCs w:val="28"/>
        </w:rPr>
        <w:t xml:space="preserve">; </w:t>
      </w:r>
      <w:r w:rsidR="00D4073E" w:rsidRPr="00900551">
        <w:rPr>
          <w:rFonts w:asciiTheme="majorHAnsi" w:hAnsiTheme="majorHAnsi" w:cstheme="majorHAnsi"/>
          <w:spacing w:val="-2"/>
          <w:sz w:val="28"/>
          <w:szCs w:val="28"/>
          <w:lang w:val="nl-NL"/>
        </w:rPr>
        <w:t>áp dụng phần mềm điện tử</w:t>
      </w:r>
      <w:r w:rsidR="00A85712" w:rsidRPr="00900551">
        <w:rPr>
          <w:rFonts w:asciiTheme="majorHAnsi" w:hAnsiTheme="majorHAnsi" w:cstheme="majorHAnsi"/>
          <w:spacing w:val="-2"/>
          <w:sz w:val="28"/>
          <w:szCs w:val="28"/>
        </w:rPr>
        <w:t xml:space="preserve"> </w:t>
      </w:r>
      <w:r w:rsidR="00D4073E" w:rsidRPr="00900551">
        <w:rPr>
          <w:rFonts w:asciiTheme="majorHAnsi" w:hAnsiTheme="majorHAnsi" w:cstheme="majorHAnsi"/>
          <w:spacing w:val="-2"/>
          <w:sz w:val="28"/>
          <w:szCs w:val="28"/>
          <w:lang w:val="nl-NL"/>
        </w:rPr>
        <w:t>trong hướng dẫn, tiếp nhận, giải quyết và trả kết quả TTHC cho cá nhân, tổ chức trên tất cả các lĩnh vực thuộc thẩm quyền giải quyết</w:t>
      </w:r>
      <w:r w:rsidRPr="00900551">
        <w:rPr>
          <w:rFonts w:asciiTheme="majorHAnsi" w:hAnsiTheme="majorHAnsi" w:cstheme="majorHAnsi"/>
          <w:spacing w:val="-2"/>
          <w:sz w:val="28"/>
          <w:szCs w:val="28"/>
        </w:rPr>
        <w:t xml:space="preserve">; Khẩn trương </w:t>
      </w:r>
      <w:r w:rsidRPr="00900551">
        <w:rPr>
          <w:rFonts w:asciiTheme="majorHAnsi" w:hAnsiTheme="majorHAnsi" w:cstheme="majorHAnsi"/>
          <w:spacing w:val="-2"/>
          <w:sz w:val="28"/>
          <w:szCs w:val="28"/>
          <w:lang w:val="nl-NL"/>
        </w:rPr>
        <w:t xml:space="preserve">đầu tư, cải tạo, nâng cấp phòng làm việc </w:t>
      </w:r>
      <w:r w:rsidRPr="00900551">
        <w:rPr>
          <w:rFonts w:asciiTheme="majorHAnsi" w:hAnsiTheme="majorHAnsi" w:cstheme="majorHAnsi"/>
          <w:spacing w:val="-2"/>
          <w:sz w:val="28"/>
          <w:szCs w:val="28"/>
        </w:rPr>
        <w:t xml:space="preserve">của </w:t>
      </w:r>
      <w:r w:rsidRPr="00900551">
        <w:rPr>
          <w:rFonts w:asciiTheme="majorHAnsi" w:hAnsiTheme="majorHAnsi" w:cstheme="majorHAnsi"/>
          <w:spacing w:val="-2"/>
          <w:sz w:val="28"/>
          <w:szCs w:val="28"/>
          <w:lang w:val="nl-NL"/>
        </w:rPr>
        <w:t>Bộ phận TN&amp;TKQ hiện đại</w:t>
      </w:r>
      <w:r w:rsidRPr="00900551">
        <w:rPr>
          <w:rFonts w:asciiTheme="majorHAnsi" w:hAnsiTheme="majorHAnsi" w:cstheme="majorHAnsi"/>
          <w:spacing w:val="-2"/>
          <w:sz w:val="28"/>
          <w:szCs w:val="28"/>
        </w:rPr>
        <w:t xml:space="preserve"> để sớm đi vào hoạt động</w:t>
      </w:r>
      <w:r w:rsidR="000D0BAB" w:rsidRPr="00900551">
        <w:rPr>
          <w:rFonts w:asciiTheme="majorHAnsi" w:hAnsiTheme="majorHAnsi" w:cstheme="majorHAnsi"/>
          <w:spacing w:val="-2"/>
          <w:sz w:val="28"/>
          <w:szCs w:val="28"/>
        </w:rPr>
        <w:t xml:space="preserve"> </w:t>
      </w:r>
      <w:r w:rsidR="000D0BAB" w:rsidRPr="00900551">
        <w:rPr>
          <w:rFonts w:asciiTheme="majorHAnsi" w:eastAsia="Times New Roman" w:hAnsiTheme="majorHAnsi" w:cstheme="majorHAnsi"/>
          <w:color w:val="000000"/>
          <w:spacing w:val="-2"/>
          <w:sz w:val="28"/>
          <w:szCs w:val="28"/>
        </w:rPr>
        <w:t xml:space="preserve">nhằm </w:t>
      </w:r>
      <w:r w:rsidR="000D0BAB" w:rsidRPr="00900551">
        <w:rPr>
          <w:rFonts w:asciiTheme="majorHAnsi" w:hAnsiTheme="majorHAnsi" w:cstheme="majorHAnsi"/>
          <w:spacing w:val="-2"/>
          <w:sz w:val="28"/>
          <w:szCs w:val="28"/>
          <w:lang w:val="sv-SE"/>
        </w:rPr>
        <w:t>nâng cao chất lượng</w:t>
      </w:r>
      <w:r w:rsidR="000D0BAB" w:rsidRPr="00900551">
        <w:rPr>
          <w:rFonts w:asciiTheme="majorHAnsi" w:hAnsiTheme="majorHAnsi" w:cstheme="majorHAnsi"/>
          <w:spacing w:val="-2"/>
          <w:sz w:val="28"/>
          <w:szCs w:val="28"/>
        </w:rPr>
        <w:t>,</w:t>
      </w:r>
      <w:r w:rsidR="000D0BAB" w:rsidRPr="00900551">
        <w:rPr>
          <w:rFonts w:asciiTheme="majorHAnsi" w:hAnsiTheme="majorHAnsi" w:cstheme="majorHAnsi"/>
          <w:spacing w:val="-2"/>
          <w:sz w:val="28"/>
          <w:szCs w:val="28"/>
          <w:lang w:val="sv-SE"/>
        </w:rPr>
        <w:t xml:space="preserve"> hiệu quả </w:t>
      </w:r>
      <w:r w:rsidR="000D0BAB" w:rsidRPr="00900551">
        <w:rPr>
          <w:rFonts w:asciiTheme="majorHAnsi" w:hAnsiTheme="majorHAnsi" w:cstheme="majorHAnsi"/>
          <w:spacing w:val="-2"/>
          <w:sz w:val="28"/>
          <w:szCs w:val="28"/>
        </w:rPr>
        <w:t xml:space="preserve">hoạt động của </w:t>
      </w:r>
      <w:r w:rsidR="000D0BAB" w:rsidRPr="00900551">
        <w:rPr>
          <w:rFonts w:asciiTheme="majorHAnsi" w:hAnsiTheme="majorHAnsi" w:cstheme="majorHAnsi"/>
          <w:spacing w:val="-2"/>
          <w:sz w:val="28"/>
          <w:szCs w:val="28"/>
          <w:lang w:val="nl-NL"/>
        </w:rPr>
        <w:t>Bộ phận TN&amp;TKQ hiện đại cấp xã</w:t>
      </w:r>
      <w:r w:rsidR="000D0BAB" w:rsidRPr="00900551">
        <w:rPr>
          <w:rFonts w:asciiTheme="majorHAnsi" w:hAnsiTheme="majorHAnsi" w:cstheme="majorHAnsi"/>
          <w:spacing w:val="-2"/>
          <w:sz w:val="28"/>
          <w:szCs w:val="28"/>
        </w:rPr>
        <w:t>.</w:t>
      </w:r>
    </w:p>
    <w:p w:rsidR="008A03B4" w:rsidRPr="008A03B4" w:rsidRDefault="008A03B4" w:rsidP="00EC4B6F">
      <w:pPr>
        <w:spacing w:before="60" w:after="60" w:line="240" w:lineRule="auto"/>
        <w:ind w:firstLine="720"/>
        <w:jc w:val="both"/>
        <w:rPr>
          <w:rFonts w:asciiTheme="majorHAnsi" w:hAnsiTheme="majorHAnsi" w:cstheme="majorHAnsi"/>
          <w:sz w:val="28"/>
          <w:szCs w:val="28"/>
        </w:rPr>
      </w:pPr>
      <w:r>
        <w:rPr>
          <w:rFonts w:asciiTheme="majorHAnsi" w:hAnsiTheme="majorHAnsi" w:cstheme="majorHAnsi"/>
          <w:sz w:val="28"/>
          <w:szCs w:val="28"/>
        </w:rPr>
        <w:t>2. Phòng Nội vụ phối hợp với Văn phòng HĐND&amp;UBND thị xã hướng dẫn, tăng cường kiểm tra, giám sát việc triển khai thực hiện Đề án của tỉnh và Kế hoạch của UBND thị xã</w:t>
      </w:r>
      <w:r w:rsidR="00B95116">
        <w:rPr>
          <w:rFonts w:asciiTheme="majorHAnsi" w:hAnsiTheme="majorHAnsi" w:cstheme="majorHAnsi"/>
          <w:sz w:val="28"/>
          <w:szCs w:val="28"/>
        </w:rPr>
        <w:t xml:space="preserve"> tại các xã, phường</w:t>
      </w:r>
      <w:r w:rsidR="000D0BAB">
        <w:rPr>
          <w:rFonts w:asciiTheme="majorHAnsi" w:hAnsiTheme="majorHAnsi" w:cstheme="majorHAnsi"/>
          <w:sz w:val="28"/>
          <w:szCs w:val="28"/>
        </w:rPr>
        <w:t>.</w:t>
      </w:r>
      <w:r>
        <w:rPr>
          <w:rFonts w:asciiTheme="majorHAnsi" w:hAnsiTheme="majorHAnsi" w:cstheme="majorHAnsi"/>
          <w:sz w:val="28"/>
          <w:szCs w:val="28"/>
        </w:rPr>
        <w:t xml:space="preserve">   </w:t>
      </w:r>
    </w:p>
    <w:p w:rsidR="00E33B4E" w:rsidRPr="00EC4B6F" w:rsidRDefault="00B95116" w:rsidP="00EC4B6F">
      <w:pPr>
        <w:spacing w:before="60" w:after="60" w:line="240" w:lineRule="auto"/>
        <w:ind w:right="45" w:firstLine="709"/>
        <w:jc w:val="both"/>
        <w:rPr>
          <w:rFonts w:ascii="Times New Roman" w:eastAsia="Times New Roman" w:hAnsi="Times New Roman" w:cs="Times New Roman"/>
          <w:color w:val="000000"/>
          <w:sz w:val="28"/>
          <w:szCs w:val="28"/>
        </w:rPr>
      </w:pPr>
      <w:r>
        <w:rPr>
          <w:rFonts w:asciiTheme="majorHAnsi" w:eastAsia="Times New Roman" w:hAnsiTheme="majorHAnsi" w:cs="Times New Roman"/>
          <w:color w:val="000000"/>
          <w:sz w:val="28"/>
          <w:szCs w:val="28"/>
        </w:rPr>
        <w:t xml:space="preserve">UBND thị xã </w:t>
      </w:r>
      <w:r w:rsidR="00E33B4E" w:rsidRPr="008A03B4">
        <w:rPr>
          <w:rFonts w:asciiTheme="majorHAnsi" w:eastAsia="Times New Roman" w:hAnsiTheme="majorHAnsi" w:cs="Times New Roman"/>
          <w:color w:val="000000"/>
          <w:sz w:val="28"/>
          <w:szCs w:val="28"/>
        </w:rPr>
        <w:t>y</w:t>
      </w:r>
      <w:r w:rsidR="00164B85" w:rsidRPr="008A03B4">
        <w:rPr>
          <w:rFonts w:asciiTheme="majorHAnsi" w:eastAsia="Times New Roman" w:hAnsiTheme="majorHAnsi" w:cs="Times New Roman"/>
          <w:color w:val="000000"/>
          <w:sz w:val="28"/>
          <w:szCs w:val="28"/>
        </w:rPr>
        <w:t xml:space="preserve">êu cầu </w:t>
      </w:r>
      <w:r>
        <w:rPr>
          <w:rFonts w:asciiTheme="majorHAnsi" w:eastAsia="Times New Roman" w:hAnsiTheme="majorHAnsi" w:cs="Times New Roman"/>
          <w:color w:val="000000"/>
          <w:sz w:val="28"/>
          <w:szCs w:val="28"/>
        </w:rPr>
        <w:t xml:space="preserve">các đơn vị </w:t>
      </w:r>
      <w:r w:rsidR="0024478E">
        <w:rPr>
          <w:rFonts w:asciiTheme="majorHAnsi" w:eastAsia="Times New Roman" w:hAnsiTheme="majorHAnsi" w:cs="Times New Roman"/>
          <w:color w:val="000000"/>
          <w:sz w:val="28"/>
          <w:szCs w:val="28"/>
        </w:rPr>
        <w:t>có</w:t>
      </w:r>
      <w:r>
        <w:rPr>
          <w:rFonts w:asciiTheme="majorHAnsi" w:eastAsia="Times New Roman" w:hAnsiTheme="majorHAnsi" w:cs="Times New Roman"/>
          <w:color w:val="000000"/>
          <w:sz w:val="28"/>
          <w:szCs w:val="28"/>
        </w:rPr>
        <w:t xml:space="preserve"> liên quan và </w:t>
      </w:r>
      <w:r w:rsidR="00E33B4E" w:rsidRPr="008A03B4">
        <w:rPr>
          <w:rFonts w:asciiTheme="majorHAnsi" w:eastAsia="Times New Roman" w:hAnsiTheme="majorHAnsi" w:cs="Times New Roman"/>
          <w:color w:val="000000"/>
          <w:sz w:val="28"/>
          <w:szCs w:val="28"/>
        </w:rPr>
        <w:t xml:space="preserve">UBND </w:t>
      </w:r>
      <w:r w:rsidR="00164B85" w:rsidRPr="008A03B4">
        <w:rPr>
          <w:rFonts w:asciiTheme="majorHAnsi" w:eastAsia="Times New Roman" w:hAnsiTheme="majorHAnsi" w:cs="Times New Roman"/>
          <w:color w:val="000000"/>
          <w:sz w:val="28"/>
          <w:szCs w:val="28"/>
        </w:rPr>
        <w:t xml:space="preserve">các </w:t>
      </w:r>
      <w:r w:rsidR="00E76F6C" w:rsidRPr="008A03B4">
        <w:rPr>
          <w:rFonts w:asciiTheme="majorHAnsi" w:eastAsia="Times New Roman" w:hAnsiTheme="majorHAnsi" w:cs="Times New Roman"/>
          <w:color w:val="000000"/>
          <w:sz w:val="28"/>
          <w:szCs w:val="28"/>
        </w:rPr>
        <w:t>xã, phường</w:t>
      </w:r>
      <w:r w:rsidR="00164B85" w:rsidRPr="008A03B4">
        <w:rPr>
          <w:rFonts w:asciiTheme="majorHAnsi" w:eastAsia="Times New Roman" w:hAnsiTheme="majorHAnsi" w:cs="Times New Roman"/>
          <w:color w:val="000000"/>
          <w:sz w:val="28"/>
          <w:szCs w:val="28"/>
        </w:rPr>
        <w:t xml:space="preserve"> </w:t>
      </w:r>
      <w:r w:rsidR="00AA1704">
        <w:rPr>
          <w:rFonts w:asciiTheme="majorHAnsi" w:eastAsia="Times New Roman" w:hAnsiTheme="majorHAnsi" w:cs="Times New Roman"/>
          <w:color w:val="000000"/>
          <w:sz w:val="28"/>
          <w:szCs w:val="28"/>
        </w:rPr>
        <w:t xml:space="preserve">khẩn trương </w:t>
      </w:r>
      <w:r w:rsidR="00164B85" w:rsidRPr="008A03B4">
        <w:rPr>
          <w:rFonts w:asciiTheme="majorHAnsi" w:eastAsia="Times New Roman" w:hAnsiTheme="majorHAnsi" w:cs="Times New Roman"/>
          <w:color w:val="000000"/>
          <w:sz w:val="28"/>
          <w:szCs w:val="28"/>
        </w:rPr>
        <w:t>triển khai thực hiện</w:t>
      </w:r>
      <w:r w:rsidR="006708E9" w:rsidRPr="008A03B4">
        <w:rPr>
          <w:rFonts w:asciiTheme="majorHAnsi" w:eastAsia="Times New Roman" w:hAnsiTheme="majorHAnsi" w:cs="Times New Roman"/>
          <w:color w:val="000000"/>
          <w:sz w:val="28"/>
          <w:szCs w:val="28"/>
        </w:rPr>
        <w:t xml:space="preserve"> </w:t>
      </w:r>
      <w:r w:rsidR="00E33B4E" w:rsidRPr="008A03B4">
        <w:rPr>
          <w:rFonts w:asciiTheme="majorHAnsi" w:eastAsia="Times New Roman" w:hAnsiTheme="majorHAnsi" w:cs="Times New Roman"/>
          <w:color w:val="000000"/>
          <w:sz w:val="28"/>
          <w:szCs w:val="28"/>
        </w:rPr>
        <w:t xml:space="preserve">nghiêm túc, đảm bảo tiến độ theo </w:t>
      </w:r>
      <w:r w:rsidR="006708E9" w:rsidRPr="008A03B4">
        <w:rPr>
          <w:rFonts w:asciiTheme="majorHAnsi" w:eastAsia="Times New Roman" w:hAnsiTheme="majorHAnsi" w:cs="Times New Roman"/>
          <w:color w:val="000000"/>
          <w:sz w:val="28"/>
          <w:szCs w:val="28"/>
        </w:rPr>
        <w:t>kế hoạch</w:t>
      </w:r>
      <w:r w:rsidR="008D2202">
        <w:rPr>
          <w:rFonts w:asciiTheme="majorHAnsi" w:eastAsia="Times New Roman" w:hAnsiTheme="majorHAnsi" w:cs="Times New Roman"/>
          <w:color w:val="000000"/>
          <w:sz w:val="28"/>
          <w:szCs w:val="28"/>
        </w:rPr>
        <w:t>, đ</w:t>
      </w:r>
      <w:r w:rsidR="00E33B4E" w:rsidRPr="008A03B4">
        <w:rPr>
          <w:rFonts w:asciiTheme="majorHAnsi" w:eastAsia="Times New Roman" w:hAnsiTheme="majorHAnsi" w:cs="Times New Roman"/>
          <w:color w:val="000000"/>
          <w:sz w:val="28"/>
          <w:szCs w:val="28"/>
        </w:rPr>
        <w:t>ơn vị nào chậm thực hiện sẽ chịu trách nhiệm trước UBND thị</w:t>
      </w:r>
      <w:r w:rsidR="00E33B4E" w:rsidRPr="00EC4B6F">
        <w:rPr>
          <w:rFonts w:ascii="Times New Roman" w:eastAsia="Times New Roman" w:hAnsi="Times New Roman" w:cs="Times New Roman"/>
          <w:color w:val="000000"/>
          <w:sz w:val="28"/>
          <w:szCs w:val="28"/>
        </w:rPr>
        <w:t xml:space="preserve"> xã./.</w:t>
      </w:r>
    </w:p>
    <w:p w:rsidR="00970205" w:rsidRPr="0001457B" w:rsidRDefault="00970205" w:rsidP="005A35F2">
      <w:pPr>
        <w:spacing w:before="20" w:after="20"/>
        <w:ind w:firstLine="720"/>
        <w:jc w:val="both"/>
        <w:rPr>
          <w:rFonts w:ascii="Times New Roman" w:eastAsia="Times New Roman" w:hAnsi="Times New Roman" w:cs="Times New Roman"/>
          <w:color w:val="000000"/>
          <w:sz w:val="14"/>
          <w:szCs w:val="28"/>
        </w:rPr>
      </w:pPr>
    </w:p>
    <w:tbl>
      <w:tblPr>
        <w:tblStyle w:val="TableGrid"/>
        <w:tblW w:w="9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0"/>
        <w:gridCol w:w="5976"/>
      </w:tblGrid>
      <w:tr w:rsidR="00D13F15" w:rsidRPr="00781770" w:rsidTr="00C027BE">
        <w:tc>
          <w:tcPr>
            <w:tcW w:w="3930" w:type="dxa"/>
          </w:tcPr>
          <w:p w:rsidR="00D13F15" w:rsidRPr="005339B9" w:rsidRDefault="00D13F15" w:rsidP="00C027BE">
            <w:pPr>
              <w:pStyle w:val="BodyTextIndent"/>
              <w:ind w:firstLine="0"/>
              <w:rPr>
                <w:b/>
                <w:i/>
                <w:iCs/>
                <w:sz w:val="24"/>
                <w:lang w:val="vi-VN"/>
              </w:rPr>
            </w:pPr>
            <w:r w:rsidRPr="005339B9">
              <w:rPr>
                <w:b/>
                <w:i/>
                <w:iCs/>
                <w:sz w:val="24"/>
                <w:lang w:val="vi-VN"/>
              </w:rPr>
              <w:t>Nơi nhận:</w:t>
            </w:r>
          </w:p>
          <w:p w:rsidR="00FF6F99" w:rsidRDefault="00D13F15" w:rsidP="00C027BE">
            <w:pPr>
              <w:pStyle w:val="BodyTextIndent"/>
              <w:ind w:firstLine="0"/>
              <w:rPr>
                <w:sz w:val="22"/>
                <w:szCs w:val="22"/>
                <w:lang w:val="vi-VN"/>
              </w:rPr>
            </w:pPr>
            <w:r w:rsidRPr="005339B9">
              <w:rPr>
                <w:sz w:val="22"/>
                <w:szCs w:val="22"/>
                <w:lang w:val="vi-VN"/>
              </w:rPr>
              <w:t>- Như trên;</w:t>
            </w:r>
          </w:p>
          <w:p w:rsidR="003F4850" w:rsidRDefault="003F4850" w:rsidP="00C027BE">
            <w:pPr>
              <w:pStyle w:val="BodyTextIndent"/>
              <w:ind w:firstLine="0"/>
              <w:rPr>
                <w:sz w:val="22"/>
                <w:szCs w:val="22"/>
                <w:lang w:val="vi-VN"/>
              </w:rPr>
            </w:pPr>
            <w:r>
              <w:rPr>
                <w:sz w:val="22"/>
                <w:szCs w:val="22"/>
                <w:lang w:val="vi-VN"/>
              </w:rPr>
              <w:t>- TT. HĐND thị xã;</w:t>
            </w:r>
          </w:p>
          <w:p w:rsidR="00D13F15" w:rsidRPr="005339B9" w:rsidRDefault="00FF6F99" w:rsidP="00C027BE">
            <w:pPr>
              <w:pStyle w:val="BodyTextIndent"/>
              <w:ind w:firstLine="0"/>
              <w:rPr>
                <w:sz w:val="22"/>
                <w:szCs w:val="22"/>
                <w:lang w:val="vi-VN"/>
              </w:rPr>
            </w:pPr>
            <w:r>
              <w:rPr>
                <w:sz w:val="22"/>
                <w:szCs w:val="22"/>
                <w:lang w:val="vi-VN"/>
              </w:rPr>
              <w:t>- CT, các PCT UBND thị xã;</w:t>
            </w:r>
            <w:r w:rsidR="00D13F15" w:rsidRPr="005339B9">
              <w:rPr>
                <w:sz w:val="22"/>
                <w:szCs w:val="22"/>
                <w:lang w:val="vi-VN"/>
              </w:rPr>
              <w:tab/>
            </w:r>
          </w:p>
          <w:p w:rsidR="00D13F15" w:rsidRPr="00781770" w:rsidRDefault="00D13F15" w:rsidP="00C027BE">
            <w:pPr>
              <w:rPr>
                <w:iCs/>
                <w:sz w:val="22"/>
                <w:szCs w:val="22"/>
              </w:rPr>
            </w:pPr>
            <w:r w:rsidRPr="00781770">
              <w:rPr>
                <w:iCs/>
                <w:sz w:val="22"/>
                <w:szCs w:val="22"/>
              </w:rPr>
              <w:t xml:space="preserve">- Lưu: VT, </w:t>
            </w:r>
            <w:r>
              <w:rPr>
                <w:iCs/>
                <w:sz w:val="22"/>
                <w:szCs w:val="22"/>
              </w:rPr>
              <w:t>S</w:t>
            </w:r>
            <w:r w:rsidRPr="00781770">
              <w:rPr>
                <w:iCs/>
                <w:sz w:val="22"/>
                <w:szCs w:val="22"/>
              </w:rPr>
              <w:t>(</w:t>
            </w:r>
            <w:r>
              <w:rPr>
                <w:iCs/>
                <w:sz w:val="22"/>
                <w:szCs w:val="22"/>
              </w:rPr>
              <w:t>02</w:t>
            </w:r>
            <w:r w:rsidRPr="00781770">
              <w:rPr>
                <w:iCs/>
                <w:sz w:val="22"/>
                <w:szCs w:val="22"/>
              </w:rPr>
              <w:t>).</w:t>
            </w:r>
          </w:p>
          <w:p w:rsidR="00D13F15" w:rsidRPr="00781770" w:rsidRDefault="00D13F15" w:rsidP="00C027BE">
            <w:pPr>
              <w:pStyle w:val="BodyTextIndent"/>
              <w:ind w:firstLine="0"/>
              <w:rPr>
                <w:b/>
                <w:i/>
                <w:iCs/>
                <w:sz w:val="24"/>
              </w:rPr>
            </w:pPr>
            <w:r w:rsidRPr="00781770">
              <w:rPr>
                <w:b/>
                <w:i/>
                <w:iCs/>
                <w:sz w:val="24"/>
              </w:rPr>
              <w:t xml:space="preserve"> </w:t>
            </w:r>
            <w:r w:rsidRPr="00781770">
              <w:rPr>
                <w:b/>
                <w:sz w:val="24"/>
              </w:rPr>
              <w:t xml:space="preserve"> </w:t>
            </w:r>
            <w:r w:rsidRPr="00781770">
              <w:rPr>
                <w:b/>
                <w:sz w:val="24"/>
              </w:rPr>
              <w:tab/>
            </w:r>
          </w:p>
        </w:tc>
        <w:tc>
          <w:tcPr>
            <w:tcW w:w="5976" w:type="dxa"/>
          </w:tcPr>
          <w:p w:rsidR="00D13F15" w:rsidRPr="00464BA2" w:rsidRDefault="00D13F15" w:rsidP="00C027BE">
            <w:pPr>
              <w:pStyle w:val="BodyTextIndent"/>
              <w:ind w:firstLine="0"/>
              <w:jc w:val="center"/>
              <w:rPr>
                <w:b/>
                <w:sz w:val="26"/>
                <w:szCs w:val="26"/>
              </w:rPr>
            </w:pPr>
            <w:r w:rsidRPr="00464BA2">
              <w:rPr>
                <w:b/>
                <w:sz w:val="26"/>
                <w:szCs w:val="26"/>
              </w:rPr>
              <w:t>TM. UỶ BAN NHÂN DÂN</w:t>
            </w:r>
          </w:p>
          <w:p w:rsidR="00D13F15" w:rsidRPr="00464BA2" w:rsidRDefault="00D13F15" w:rsidP="00C027BE">
            <w:pPr>
              <w:pStyle w:val="BodyTextIndent"/>
              <w:ind w:firstLine="0"/>
              <w:jc w:val="center"/>
              <w:rPr>
                <w:b/>
                <w:bCs/>
                <w:sz w:val="26"/>
                <w:szCs w:val="26"/>
              </w:rPr>
            </w:pPr>
            <w:r w:rsidRPr="00464BA2">
              <w:rPr>
                <w:b/>
                <w:sz w:val="26"/>
                <w:szCs w:val="26"/>
              </w:rPr>
              <w:t>CHỦ TỊCH</w:t>
            </w:r>
          </w:p>
          <w:p w:rsidR="00D13F15" w:rsidRPr="007A09C1" w:rsidRDefault="00D13F15" w:rsidP="00C027BE">
            <w:pPr>
              <w:pStyle w:val="Heading2"/>
              <w:jc w:val="center"/>
              <w:outlineLvl w:val="1"/>
              <w:rPr>
                <w:sz w:val="56"/>
              </w:rPr>
            </w:pPr>
          </w:p>
          <w:p w:rsidR="00D13F15" w:rsidRPr="00EE6CF9" w:rsidRDefault="00D13F15" w:rsidP="00C027BE">
            <w:pPr>
              <w:rPr>
                <w:sz w:val="40"/>
              </w:rPr>
            </w:pPr>
          </w:p>
          <w:p w:rsidR="00D13F15" w:rsidRPr="00464BA2" w:rsidRDefault="00D13F15" w:rsidP="00C027BE">
            <w:pPr>
              <w:pStyle w:val="Heading2"/>
              <w:tabs>
                <w:tab w:val="left" w:pos="2265"/>
              </w:tabs>
              <w:jc w:val="center"/>
              <w:outlineLvl w:val="1"/>
              <w:rPr>
                <w:color w:val="auto"/>
                <w:sz w:val="28"/>
                <w:szCs w:val="28"/>
              </w:rPr>
            </w:pPr>
            <w:r w:rsidRPr="00464BA2">
              <w:rPr>
                <w:color w:val="auto"/>
                <w:sz w:val="28"/>
                <w:szCs w:val="28"/>
              </w:rPr>
              <w:t>Lê Ngọc Sơn</w:t>
            </w:r>
          </w:p>
          <w:p w:rsidR="00D13F15" w:rsidRPr="00781770" w:rsidRDefault="00D13F15" w:rsidP="00C027BE">
            <w:pPr>
              <w:pStyle w:val="BodyTextIndent"/>
              <w:spacing w:before="120" w:after="120"/>
              <w:ind w:firstLine="0"/>
              <w:rPr>
                <w:i/>
                <w:iCs/>
                <w:sz w:val="24"/>
              </w:rPr>
            </w:pPr>
          </w:p>
        </w:tc>
      </w:tr>
    </w:tbl>
    <w:p w:rsidR="00D13F15" w:rsidRDefault="00D13F15" w:rsidP="00001BE5">
      <w:pPr>
        <w:spacing w:before="20" w:after="20"/>
        <w:jc w:val="both"/>
        <w:rPr>
          <w:rFonts w:ascii="Times New Roman" w:eastAsia="Times New Roman" w:hAnsi="Times New Roman" w:cs="Times New Roman"/>
          <w:color w:val="000000"/>
          <w:sz w:val="28"/>
          <w:szCs w:val="28"/>
          <w:lang w:val="en-US"/>
        </w:rPr>
      </w:pPr>
    </w:p>
    <w:p w:rsidR="00D13F15" w:rsidRDefault="00D13F15"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Default="00FF6F99" w:rsidP="005A35F2">
      <w:pPr>
        <w:spacing w:before="20" w:after="20"/>
        <w:ind w:firstLine="720"/>
        <w:jc w:val="both"/>
        <w:rPr>
          <w:rFonts w:ascii="Times New Roman" w:eastAsia="Times New Roman" w:hAnsi="Times New Roman" w:cs="Times New Roman"/>
          <w:color w:val="000000"/>
          <w:sz w:val="28"/>
          <w:szCs w:val="28"/>
        </w:rPr>
      </w:pPr>
    </w:p>
    <w:p w:rsidR="00FF6F99" w:rsidRPr="00FF6F99" w:rsidRDefault="00FF6F99" w:rsidP="005A35F2">
      <w:pPr>
        <w:spacing w:before="20" w:after="20"/>
        <w:ind w:firstLine="720"/>
        <w:jc w:val="both"/>
        <w:rPr>
          <w:rFonts w:ascii="Times New Roman" w:eastAsia="Times New Roman" w:hAnsi="Times New Roman" w:cs="Times New Roman"/>
          <w:color w:val="000000"/>
          <w:sz w:val="28"/>
          <w:szCs w:val="28"/>
        </w:rPr>
      </w:pPr>
    </w:p>
    <w:p w:rsidR="00D96F87" w:rsidRDefault="00D96F87">
      <w:pPr>
        <w:spacing w:before="40" w:after="40" w:line="240" w:lineRule="auto"/>
        <w:ind w:firstLine="709"/>
        <w:jc w:val="both"/>
        <w:rPr>
          <w:rFonts w:ascii="Times New Roman" w:eastAsia="Times New Roman" w:hAnsi="Times New Roman" w:cs="Times New Roman"/>
          <w:sz w:val="6"/>
          <w:u w:val="single"/>
        </w:rPr>
      </w:pPr>
    </w:p>
    <w:p w:rsidR="00D96F87" w:rsidRDefault="00D96F87">
      <w:pPr>
        <w:spacing w:after="0" w:line="240" w:lineRule="auto"/>
        <w:jc w:val="both"/>
        <w:rPr>
          <w:rFonts w:ascii="Times New Roman" w:eastAsia="Times New Roman" w:hAnsi="Times New Roman" w:cs="Times New Roman"/>
          <w:b/>
          <w:i/>
          <w:sz w:val="24"/>
        </w:rPr>
      </w:pPr>
    </w:p>
    <w:p w:rsidR="00D96F87" w:rsidRDefault="00D96F87">
      <w:pPr>
        <w:spacing w:after="0" w:line="240" w:lineRule="auto"/>
        <w:jc w:val="both"/>
        <w:rPr>
          <w:rFonts w:ascii="Times New Roman" w:eastAsia="Times New Roman" w:hAnsi="Times New Roman" w:cs="Times New Roman"/>
          <w:b/>
          <w:i/>
          <w:sz w:val="24"/>
        </w:rPr>
      </w:pPr>
    </w:p>
    <w:p w:rsidR="00D96F87" w:rsidRDefault="00D96F87">
      <w:pPr>
        <w:spacing w:after="0" w:line="240" w:lineRule="auto"/>
        <w:jc w:val="both"/>
        <w:rPr>
          <w:rFonts w:ascii="Times New Roman" w:eastAsia="Times New Roman" w:hAnsi="Times New Roman" w:cs="Times New Roman"/>
          <w:b/>
          <w:i/>
          <w:sz w:val="24"/>
        </w:rPr>
      </w:pPr>
    </w:p>
    <w:p w:rsidR="00D96F87" w:rsidRDefault="00D96F87">
      <w:pPr>
        <w:spacing w:after="0" w:line="240" w:lineRule="auto"/>
        <w:rPr>
          <w:rFonts w:ascii="Times New Roman" w:eastAsia="Times New Roman" w:hAnsi="Times New Roman" w:cs="Times New Roman"/>
          <w:sz w:val="24"/>
        </w:rPr>
      </w:pPr>
    </w:p>
    <w:p w:rsidR="003810A1" w:rsidRPr="00FE4B26" w:rsidRDefault="003810A1" w:rsidP="003810A1">
      <w:pPr>
        <w:spacing w:before="80" w:after="80" w:line="240" w:lineRule="auto"/>
        <w:ind w:right="45" w:firstLine="754"/>
        <w:jc w:val="both"/>
        <w:rPr>
          <w:rFonts w:asciiTheme="majorHAnsi" w:eastAsia="Times New Roman" w:hAnsiTheme="majorHAnsi" w:cstheme="majorHAnsi"/>
          <w:color w:val="000000"/>
          <w:sz w:val="28"/>
          <w:szCs w:val="28"/>
        </w:rPr>
      </w:pPr>
      <w:r w:rsidRPr="00624CD7">
        <w:rPr>
          <w:rFonts w:asciiTheme="majorHAnsi" w:eastAsia="Times New Roman" w:hAnsiTheme="majorHAnsi" w:cstheme="majorHAnsi"/>
          <w:color w:val="000000"/>
          <w:sz w:val="28"/>
          <w:szCs w:val="28"/>
        </w:rPr>
        <w:t>H</w:t>
      </w:r>
      <w:r w:rsidRPr="00FE4B26">
        <w:rPr>
          <w:rFonts w:asciiTheme="majorHAnsi" w:eastAsia="Times New Roman" w:hAnsiTheme="majorHAnsi" w:cstheme="majorHAnsi"/>
          <w:color w:val="000000"/>
          <w:sz w:val="28"/>
          <w:szCs w:val="28"/>
        </w:rPr>
        <w:t>iện nay</w:t>
      </w:r>
      <w:r w:rsidRPr="000418FA">
        <w:rPr>
          <w:rFonts w:asciiTheme="majorHAnsi" w:eastAsia="Times New Roman" w:hAnsiTheme="majorHAnsi" w:cstheme="majorHAnsi"/>
          <w:color w:val="000000"/>
          <w:sz w:val="28"/>
          <w:szCs w:val="28"/>
        </w:rPr>
        <w:t>,</w:t>
      </w:r>
      <w:r w:rsidRPr="00FE4B26">
        <w:rPr>
          <w:rFonts w:asciiTheme="majorHAnsi" w:eastAsia="Times New Roman" w:hAnsiTheme="majorHAnsi" w:cstheme="majorHAnsi"/>
          <w:color w:val="000000"/>
          <w:sz w:val="28"/>
          <w:szCs w:val="28"/>
        </w:rPr>
        <w:t xml:space="preserve"> Bộ phận Tiếp nhận và trả kết quả hiện đại </w:t>
      </w:r>
      <w:r w:rsidRPr="006B7160">
        <w:rPr>
          <w:rFonts w:asciiTheme="majorHAnsi" w:eastAsia="Times New Roman" w:hAnsiTheme="majorHAnsi" w:cstheme="majorHAnsi"/>
          <w:color w:val="000000"/>
          <w:sz w:val="28"/>
          <w:szCs w:val="28"/>
        </w:rPr>
        <w:t xml:space="preserve">của </w:t>
      </w:r>
      <w:r w:rsidRPr="00FE4B26">
        <w:rPr>
          <w:rFonts w:asciiTheme="majorHAnsi" w:eastAsia="Times New Roman" w:hAnsiTheme="majorHAnsi" w:cstheme="majorHAnsi"/>
          <w:color w:val="000000"/>
          <w:sz w:val="28"/>
          <w:szCs w:val="28"/>
        </w:rPr>
        <w:t>phường Thủy Dương và xã Phú Sơn đã hoàn thành, khai trương và đi và</w:t>
      </w:r>
      <w:r w:rsidRPr="005339B9">
        <w:rPr>
          <w:rFonts w:asciiTheme="majorHAnsi" w:eastAsia="Times New Roman" w:hAnsiTheme="majorHAnsi" w:cstheme="majorHAnsi"/>
          <w:color w:val="000000"/>
          <w:sz w:val="28"/>
          <w:szCs w:val="28"/>
        </w:rPr>
        <w:t>o</w:t>
      </w:r>
      <w:r w:rsidRPr="00FE4B26">
        <w:rPr>
          <w:rFonts w:asciiTheme="majorHAnsi" w:eastAsia="Times New Roman" w:hAnsiTheme="majorHAnsi" w:cstheme="majorHAnsi"/>
          <w:color w:val="000000"/>
          <w:sz w:val="28"/>
          <w:szCs w:val="28"/>
        </w:rPr>
        <w:t xml:space="preserve"> hoạt động ổn định. Để thực hiện theo đúng kế hoạch, UBND thị xã yêu cầu </w:t>
      </w:r>
      <w:r w:rsidRPr="00C17027">
        <w:rPr>
          <w:rFonts w:asciiTheme="majorHAnsi" w:eastAsia="Times New Roman" w:hAnsiTheme="majorHAnsi" w:cstheme="majorHAnsi"/>
          <w:color w:val="000000"/>
          <w:sz w:val="28"/>
          <w:szCs w:val="28"/>
        </w:rPr>
        <w:t>đơn vị</w:t>
      </w:r>
      <w:r w:rsidRPr="00FE4B26">
        <w:rPr>
          <w:rFonts w:asciiTheme="majorHAnsi" w:eastAsia="Times New Roman" w:hAnsiTheme="majorHAnsi" w:cstheme="majorHAnsi"/>
          <w:color w:val="000000"/>
          <w:sz w:val="28"/>
          <w:szCs w:val="28"/>
        </w:rPr>
        <w:t xml:space="preserve">: </w:t>
      </w:r>
      <w:r w:rsidRPr="00FE4B26">
        <w:rPr>
          <w:rFonts w:asciiTheme="majorHAnsi" w:hAnsiTheme="majorHAnsi" w:cstheme="majorHAnsi"/>
          <w:spacing w:val="-2"/>
          <w:sz w:val="28"/>
          <w:szCs w:val="28"/>
        </w:rPr>
        <w:t xml:space="preserve">Thủy Bằng, Thủy Thanh, Thủy Phương, Thủy Châu, Thủy Lương, Thủy Tân và Dương Hòa (thực hiện trong năm 2018) và Thủy Vân, Phú Bài, Thủy Phù (thực hiện trong năm 2019) tiếp tục triển khai thực hiện, </w:t>
      </w:r>
      <w:r w:rsidRPr="00FE4B26">
        <w:rPr>
          <w:rFonts w:asciiTheme="majorHAnsi" w:eastAsia="Times New Roman" w:hAnsiTheme="majorHAnsi" w:cstheme="majorHAnsi"/>
          <w:color w:val="000000"/>
          <w:sz w:val="28"/>
          <w:szCs w:val="28"/>
        </w:rPr>
        <w:t xml:space="preserve">lập các hạng mục theo định mức cần mua sắm, gồm: Thiết bị đọc mã vạch, Kiosk thông tin, màn hình trình chiếu, máy tính để bàn, máy in, camera, máy quét (scan), máy photocopy…Đồng thời, dự kiến thời gian tổ chức khai trương hoạt động của Bộ phận tiếp nhận và trả kết quả hiện đại của đơn vị. </w:t>
      </w:r>
    </w:p>
    <w:p w:rsidR="00D96F87" w:rsidRDefault="00D96F87">
      <w:pPr>
        <w:spacing w:after="0" w:line="240" w:lineRule="auto"/>
        <w:rPr>
          <w:rFonts w:ascii="Times New Roman" w:eastAsia="Times New Roman" w:hAnsi="Times New Roman" w:cs="Times New Roman"/>
          <w:sz w:val="24"/>
        </w:rPr>
      </w:pPr>
    </w:p>
    <w:sectPr w:rsidR="00D96F87" w:rsidSect="00FF6F99">
      <w:footerReference w:type="default" r:id="rId7"/>
      <w:pgSz w:w="11906" w:h="16838"/>
      <w:pgMar w:top="1077" w:right="1133" w:bottom="1135" w:left="1701" w:header="709"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59" w:rsidRDefault="002D4E59" w:rsidP="0056774C">
      <w:pPr>
        <w:spacing w:after="0" w:line="240" w:lineRule="auto"/>
      </w:pPr>
      <w:r>
        <w:separator/>
      </w:r>
    </w:p>
  </w:endnote>
  <w:endnote w:type="continuationSeparator" w:id="1">
    <w:p w:rsidR="002D4E59" w:rsidRDefault="002D4E59" w:rsidP="00567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33083"/>
      <w:docPartObj>
        <w:docPartGallery w:val="Page Numbers (Bottom of Page)"/>
        <w:docPartUnique/>
      </w:docPartObj>
    </w:sdtPr>
    <w:sdtEndPr>
      <w:rPr>
        <w:noProof/>
      </w:rPr>
    </w:sdtEndPr>
    <w:sdtContent>
      <w:p w:rsidR="0056774C" w:rsidRDefault="00481EC8">
        <w:pPr>
          <w:pStyle w:val="Footer"/>
          <w:jc w:val="right"/>
        </w:pPr>
        <w:r>
          <w:fldChar w:fldCharType="begin"/>
        </w:r>
        <w:r w:rsidR="0056774C">
          <w:instrText xml:space="preserve"> PAGE   \* MERGEFORMAT </w:instrText>
        </w:r>
        <w:r>
          <w:fldChar w:fldCharType="separate"/>
        </w:r>
        <w:r w:rsidR="00517233">
          <w:rPr>
            <w:noProof/>
          </w:rPr>
          <w:t>1</w:t>
        </w:r>
        <w:r>
          <w:rPr>
            <w:noProof/>
          </w:rPr>
          <w:fldChar w:fldCharType="end"/>
        </w:r>
      </w:p>
    </w:sdtContent>
  </w:sdt>
  <w:p w:rsidR="0056774C" w:rsidRDefault="00567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59" w:rsidRDefault="002D4E59" w:rsidP="0056774C">
      <w:pPr>
        <w:spacing w:after="0" w:line="240" w:lineRule="auto"/>
      </w:pPr>
      <w:r>
        <w:separator/>
      </w:r>
    </w:p>
  </w:footnote>
  <w:footnote w:type="continuationSeparator" w:id="1">
    <w:p w:rsidR="002D4E59" w:rsidRDefault="002D4E59" w:rsidP="00567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7C5"/>
    <w:multiLevelType w:val="hybridMultilevel"/>
    <w:tmpl w:val="C0808C4C"/>
    <w:lvl w:ilvl="0" w:tplc="B10A65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9F0446"/>
    <w:multiLevelType w:val="hybridMultilevel"/>
    <w:tmpl w:val="1674A4B8"/>
    <w:lvl w:ilvl="0" w:tplc="E0769EAE">
      <w:numFmt w:val="bullet"/>
      <w:lvlText w:val="-"/>
      <w:lvlJc w:val="left"/>
      <w:pPr>
        <w:ind w:left="1114" w:hanging="360"/>
      </w:pPr>
      <w:rPr>
        <w:rFonts w:ascii="Times New Roman" w:eastAsia="Times New Roman" w:hAnsi="Times New Roman" w:cs="Times New Roman" w:hint="default"/>
      </w:rPr>
    </w:lvl>
    <w:lvl w:ilvl="1" w:tplc="042A0003" w:tentative="1">
      <w:start w:val="1"/>
      <w:numFmt w:val="bullet"/>
      <w:lvlText w:val="o"/>
      <w:lvlJc w:val="left"/>
      <w:pPr>
        <w:ind w:left="1834" w:hanging="360"/>
      </w:pPr>
      <w:rPr>
        <w:rFonts w:ascii="Courier New" w:hAnsi="Courier New" w:cs="Courier New" w:hint="default"/>
      </w:rPr>
    </w:lvl>
    <w:lvl w:ilvl="2" w:tplc="042A0005" w:tentative="1">
      <w:start w:val="1"/>
      <w:numFmt w:val="bullet"/>
      <w:lvlText w:val=""/>
      <w:lvlJc w:val="left"/>
      <w:pPr>
        <w:ind w:left="2554" w:hanging="360"/>
      </w:pPr>
      <w:rPr>
        <w:rFonts w:ascii="Wingdings" w:hAnsi="Wingdings" w:hint="default"/>
      </w:rPr>
    </w:lvl>
    <w:lvl w:ilvl="3" w:tplc="042A0001" w:tentative="1">
      <w:start w:val="1"/>
      <w:numFmt w:val="bullet"/>
      <w:lvlText w:val=""/>
      <w:lvlJc w:val="left"/>
      <w:pPr>
        <w:ind w:left="3274" w:hanging="360"/>
      </w:pPr>
      <w:rPr>
        <w:rFonts w:ascii="Symbol" w:hAnsi="Symbol" w:hint="default"/>
      </w:rPr>
    </w:lvl>
    <w:lvl w:ilvl="4" w:tplc="042A0003" w:tentative="1">
      <w:start w:val="1"/>
      <w:numFmt w:val="bullet"/>
      <w:lvlText w:val="o"/>
      <w:lvlJc w:val="left"/>
      <w:pPr>
        <w:ind w:left="3994" w:hanging="360"/>
      </w:pPr>
      <w:rPr>
        <w:rFonts w:ascii="Courier New" w:hAnsi="Courier New" w:cs="Courier New" w:hint="default"/>
      </w:rPr>
    </w:lvl>
    <w:lvl w:ilvl="5" w:tplc="042A0005" w:tentative="1">
      <w:start w:val="1"/>
      <w:numFmt w:val="bullet"/>
      <w:lvlText w:val=""/>
      <w:lvlJc w:val="left"/>
      <w:pPr>
        <w:ind w:left="4714" w:hanging="360"/>
      </w:pPr>
      <w:rPr>
        <w:rFonts w:ascii="Wingdings" w:hAnsi="Wingdings" w:hint="default"/>
      </w:rPr>
    </w:lvl>
    <w:lvl w:ilvl="6" w:tplc="042A0001" w:tentative="1">
      <w:start w:val="1"/>
      <w:numFmt w:val="bullet"/>
      <w:lvlText w:val=""/>
      <w:lvlJc w:val="left"/>
      <w:pPr>
        <w:ind w:left="5434" w:hanging="360"/>
      </w:pPr>
      <w:rPr>
        <w:rFonts w:ascii="Symbol" w:hAnsi="Symbol" w:hint="default"/>
      </w:rPr>
    </w:lvl>
    <w:lvl w:ilvl="7" w:tplc="042A0003" w:tentative="1">
      <w:start w:val="1"/>
      <w:numFmt w:val="bullet"/>
      <w:lvlText w:val="o"/>
      <w:lvlJc w:val="left"/>
      <w:pPr>
        <w:ind w:left="6154" w:hanging="360"/>
      </w:pPr>
      <w:rPr>
        <w:rFonts w:ascii="Courier New" w:hAnsi="Courier New" w:cs="Courier New" w:hint="default"/>
      </w:rPr>
    </w:lvl>
    <w:lvl w:ilvl="8" w:tplc="042A0005" w:tentative="1">
      <w:start w:val="1"/>
      <w:numFmt w:val="bullet"/>
      <w:lvlText w:val=""/>
      <w:lvlJc w:val="left"/>
      <w:pPr>
        <w:ind w:left="687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6F87"/>
    <w:rsid w:val="00001BE5"/>
    <w:rsid w:val="0001457B"/>
    <w:rsid w:val="00016881"/>
    <w:rsid w:val="0002244E"/>
    <w:rsid w:val="00024714"/>
    <w:rsid w:val="00024A05"/>
    <w:rsid w:val="00033932"/>
    <w:rsid w:val="000418FA"/>
    <w:rsid w:val="000513C2"/>
    <w:rsid w:val="000571AB"/>
    <w:rsid w:val="0006067D"/>
    <w:rsid w:val="00065143"/>
    <w:rsid w:val="00091A91"/>
    <w:rsid w:val="000C0FE1"/>
    <w:rsid w:val="000C2448"/>
    <w:rsid w:val="000C36CA"/>
    <w:rsid w:val="000D0BAB"/>
    <w:rsid w:val="000D46BB"/>
    <w:rsid w:val="000E1DEE"/>
    <w:rsid w:val="00107F31"/>
    <w:rsid w:val="0013094D"/>
    <w:rsid w:val="00146714"/>
    <w:rsid w:val="00153303"/>
    <w:rsid w:val="00164B85"/>
    <w:rsid w:val="001669DD"/>
    <w:rsid w:val="0016717F"/>
    <w:rsid w:val="001814A3"/>
    <w:rsid w:val="001A791D"/>
    <w:rsid w:val="001B1C96"/>
    <w:rsid w:val="001B607E"/>
    <w:rsid w:val="001C3C87"/>
    <w:rsid w:val="001C5FF5"/>
    <w:rsid w:val="001C7A4F"/>
    <w:rsid w:val="001C7FB6"/>
    <w:rsid w:val="001E07E4"/>
    <w:rsid w:val="001F1D1C"/>
    <w:rsid w:val="001F254C"/>
    <w:rsid w:val="001F2E06"/>
    <w:rsid w:val="001F427B"/>
    <w:rsid w:val="001F4B03"/>
    <w:rsid w:val="002200A4"/>
    <w:rsid w:val="00222911"/>
    <w:rsid w:val="0024069D"/>
    <w:rsid w:val="0024478E"/>
    <w:rsid w:val="00246DED"/>
    <w:rsid w:val="00250B65"/>
    <w:rsid w:val="002555D0"/>
    <w:rsid w:val="00260810"/>
    <w:rsid w:val="0027726C"/>
    <w:rsid w:val="002957AD"/>
    <w:rsid w:val="002A2301"/>
    <w:rsid w:val="002A509E"/>
    <w:rsid w:val="002C3DB4"/>
    <w:rsid w:val="002D0A3E"/>
    <w:rsid w:val="002D4E59"/>
    <w:rsid w:val="002F570E"/>
    <w:rsid w:val="00313239"/>
    <w:rsid w:val="00325D7D"/>
    <w:rsid w:val="0033236C"/>
    <w:rsid w:val="00334519"/>
    <w:rsid w:val="00362A07"/>
    <w:rsid w:val="00370F1C"/>
    <w:rsid w:val="00372C3F"/>
    <w:rsid w:val="0037327D"/>
    <w:rsid w:val="003810A1"/>
    <w:rsid w:val="00383EC6"/>
    <w:rsid w:val="003A6B22"/>
    <w:rsid w:val="003B44CD"/>
    <w:rsid w:val="003C0DFD"/>
    <w:rsid w:val="003C5782"/>
    <w:rsid w:val="003C67B0"/>
    <w:rsid w:val="003D1277"/>
    <w:rsid w:val="003D3F59"/>
    <w:rsid w:val="003E56E4"/>
    <w:rsid w:val="003E6059"/>
    <w:rsid w:val="003F4850"/>
    <w:rsid w:val="003F7544"/>
    <w:rsid w:val="00422E50"/>
    <w:rsid w:val="0043002D"/>
    <w:rsid w:val="0043276F"/>
    <w:rsid w:val="0044120B"/>
    <w:rsid w:val="004426FF"/>
    <w:rsid w:val="004520A3"/>
    <w:rsid w:val="00464BA2"/>
    <w:rsid w:val="00467897"/>
    <w:rsid w:val="00473A9A"/>
    <w:rsid w:val="00481EC8"/>
    <w:rsid w:val="0048388B"/>
    <w:rsid w:val="004A25B9"/>
    <w:rsid w:val="004A58D6"/>
    <w:rsid w:val="004B2FDE"/>
    <w:rsid w:val="004B5B77"/>
    <w:rsid w:val="004B784A"/>
    <w:rsid w:val="004C427C"/>
    <w:rsid w:val="004C7611"/>
    <w:rsid w:val="004D4DB6"/>
    <w:rsid w:val="004D4F19"/>
    <w:rsid w:val="004E74C6"/>
    <w:rsid w:val="004F43A5"/>
    <w:rsid w:val="005062C8"/>
    <w:rsid w:val="00517233"/>
    <w:rsid w:val="00517A9A"/>
    <w:rsid w:val="005215B1"/>
    <w:rsid w:val="005339B9"/>
    <w:rsid w:val="0054198B"/>
    <w:rsid w:val="00554525"/>
    <w:rsid w:val="00564CED"/>
    <w:rsid w:val="00565DAF"/>
    <w:rsid w:val="00565E26"/>
    <w:rsid w:val="0056774C"/>
    <w:rsid w:val="00567B34"/>
    <w:rsid w:val="00575E88"/>
    <w:rsid w:val="005833B8"/>
    <w:rsid w:val="00594768"/>
    <w:rsid w:val="00597485"/>
    <w:rsid w:val="005A35F2"/>
    <w:rsid w:val="005A701C"/>
    <w:rsid w:val="005C0D3D"/>
    <w:rsid w:val="005D0F54"/>
    <w:rsid w:val="005D1A70"/>
    <w:rsid w:val="005E2980"/>
    <w:rsid w:val="00606BDE"/>
    <w:rsid w:val="00624CD7"/>
    <w:rsid w:val="00632AC1"/>
    <w:rsid w:val="0063358D"/>
    <w:rsid w:val="0065375B"/>
    <w:rsid w:val="00663654"/>
    <w:rsid w:val="006708E9"/>
    <w:rsid w:val="006823DA"/>
    <w:rsid w:val="00686BD8"/>
    <w:rsid w:val="00693ED1"/>
    <w:rsid w:val="00696A5C"/>
    <w:rsid w:val="006B7160"/>
    <w:rsid w:val="006B72A5"/>
    <w:rsid w:val="006C5B7D"/>
    <w:rsid w:val="006D4117"/>
    <w:rsid w:val="006F0F7A"/>
    <w:rsid w:val="006F7B4E"/>
    <w:rsid w:val="00706515"/>
    <w:rsid w:val="00736CA8"/>
    <w:rsid w:val="0074324C"/>
    <w:rsid w:val="00752F83"/>
    <w:rsid w:val="007600B7"/>
    <w:rsid w:val="00760F4B"/>
    <w:rsid w:val="0076205B"/>
    <w:rsid w:val="0077501F"/>
    <w:rsid w:val="00777517"/>
    <w:rsid w:val="007804A1"/>
    <w:rsid w:val="00781403"/>
    <w:rsid w:val="00783807"/>
    <w:rsid w:val="0078606B"/>
    <w:rsid w:val="007917EA"/>
    <w:rsid w:val="007A0C2D"/>
    <w:rsid w:val="007B15C0"/>
    <w:rsid w:val="007B50A9"/>
    <w:rsid w:val="007C2CDD"/>
    <w:rsid w:val="00800452"/>
    <w:rsid w:val="00801C5F"/>
    <w:rsid w:val="0080530B"/>
    <w:rsid w:val="00813FC5"/>
    <w:rsid w:val="008164A4"/>
    <w:rsid w:val="008205A7"/>
    <w:rsid w:val="00824992"/>
    <w:rsid w:val="00832EA6"/>
    <w:rsid w:val="008470CD"/>
    <w:rsid w:val="00853B96"/>
    <w:rsid w:val="008576F4"/>
    <w:rsid w:val="008655B9"/>
    <w:rsid w:val="00875BE7"/>
    <w:rsid w:val="00882F35"/>
    <w:rsid w:val="008A03B4"/>
    <w:rsid w:val="008B3F7E"/>
    <w:rsid w:val="008D2202"/>
    <w:rsid w:val="008D3DC1"/>
    <w:rsid w:val="008E2E07"/>
    <w:rsid w:val="008E45C6"/>
    <w:rsid w:val="008F2FEF"/>
    <w:rsid w:val="00900126"/>
    <w:rsid w:val="00900551"/>
    <w:rsid w:val="00917249"/>
    <w:rsid w:val="0095782A"/>
    <w:rsid w:val="00964F85"/>
    <w:rsid w:val="00970205"/>
    <w:rsid w:val="00977EAA"/>
    <w:rsid w:val="00982D34"/>
    <w:rsid w:val="00992599"/>
    <w:rsid w:val="00994651"/>
    <w:rsid w:val="009957C2"/>
    <w:rsid w:val="009B62E1"/>
    <w:rsid w:val="009C2687"/>
    <w:rsid w:val="009C6BD1"/>
    <w:rsid w:val="009E7F8E"/>
    <w:rsid w:val="009F4981"/>
    <w:rsid w:val="009F642F"/>
    <w:rsid w:val="00A034CB"/>
    <w:rsid w:val="00A03AA6"/>
    <w:rsid w:val="00A05731"/>
    <w:rsid w:val="00A106E4"/>
    <w:rsid w:val="00A10855"/>
    <w:rsid w:val="00A2471F"/>
    <w:rsid w:val="00A35454"/>
    <w:rsid w:val="00A36DD4"/>
    <w:rsid w:val="00A36E3E"/>
    <w:rsid w:val="00A42787"/>
    <w:rsid w:val="00A670F3"/>
    <w:rsid w:val="00A85712"/>
    <w:rsid w:val="00AA1704"/>
    <w:rsid w:val="00AA3916"/>
    <w:rsid w:val="00AA5598"/>
    <w:rsid w:val="00AB040F"/>
    <w:rsid w:val="00AB4772"/>
    <w:rsid w:val="00AB77E6"/>
    <w:rsid w:val="00AC54E8"/>
    <w:rsid w:val="00AD4540"/>
    <w:rsid w:val="00AD7142"/>
    <w:rsid w:val="00AE05B7"/>
    <w:rsid w:val="00AE5390"/>
    <w:rsid w:val="00B06739"/>
    <w:rsid w:val="00B22786"/>
    <w:rsid w:val="00B421A3"/>
    <w:rsid w:val="00B5049B"/>
    <w:rsid w:val="00B55AE1"/>
    <w:rsid w:val="00B6768F"/>
    <w:rsid w:val="00B7232A"/>
    <w:rsid w:val="00B91341"/>
    <w:rsid w:val="00B95116"/>
    <w:rsid w:val="00B973B7"/>
    <w:rsid w:val="00BA06B6"/>
    <w:rsid w:val="00BB0A1B"/>
    <w:rsid w:val="00BB3BF1"/>
    <w:rsid w:val="00BC242F"/>
    <w:rsid w:val="00BC6282"/>
    <w:rsid w:val="00BC6544"/>
    <w:rsid w:val="00BF540E"/>
    <w:rsid w:val="00BF7BD3"/>
    <w:rsid w:val="00C11624"/>
    <w:rsid w:val="00C17027"/>
    <w:rsid w:val="00C225E8"/>
    <w:rsid w:val="00C311AE"/>
    <w:rsid w:val="00C362B4"/>
    <w:rsid w:val="00C44D67"/>
    <w:rsid w:val="00C52CF2"/>
    <w:rsid w:val="00C6673C"/>
    <w:rsid w:val="00C709CE"/>
    <w:rsid w:val="00CA31EE"/>
    <w:rsid w:val="00CB3414"/>
    <w:rsid w:val="00CB73EE"/>
    <w:rsid w:val="00CC2402"/>
    <w:rsid w:val="00CC3359"/>
    <w:rsid w:val="00CC7989"/>
    <w:rsid w:val="00CD619D"/>
    <w:rsid w:val="00CE37A4"/>
    <w:rsid w:val="00CE5950"/>
    <w:rsid w:val="00CF46C9"/>
    <w:rsid w:val="00D07439"/>
    <w:rsid w:val="00D13F15"/>
    <w:rsid w:val="00D17DEE"/>
    <w:rsid w:val="00D226A4"/>
    <w:rsid w:val="00D22E87"/>
    <w:rsid w:val="00D4073E"/>
    <w:rsid w:val="00D451E9"/>
    <w:rsid w:val="00D76265"/>
    <w:rsid w:val="00D94C2D"/>
    <w:rsid w:val="00D954AC"/>
    <w:rsid w:val="00D96F87"/>
    <w:rsid w:val="00DE198E"/>
    <w:rsid w:val="00DE276C"/>
    <w:rsid w:val="00DE3A52"/>
    <w:rsid w:val="00DE6089"/>
    <w:rsid w:val="00E06FA8"/>
    <w:rsid w:val="00E124C3"/>
    <w:rsid w:val="00E33B4E"/>
    <w:rsid w:val="00E372A3"/>
    <w:rsid w:val="00E3783A"/>
    <w:rsid w:val="00E74037"/>
    <w:rsid w:val="00E76B89"/>
    <w:rsid w:val="00E76F6C"/>
    <w:rsid w:val="00EB66B5"/>
    <w:rsid w:val="00EB6EB1"/>
    <w:rsid w:val="00EB79E0"/>
    <w:rsid w:val="00EC2296"/>
    <w:rsid w:val="00EC4913"/>
    <w:rsid w:val="00EC4B6F"/>
    <w:rsid w:val="00EC7335"/>
    <w:rsid w:val="00ED4CCD"/>
    <w:rsid w:val="00EE3F11"/>
    <w:rsid w:val="00EE6CF9"/>
    <w:rsid w:val="00EF1E74"/>
    <w:rsid w:val="00F046CF"/>
    <w:rsid w:val="00F14DFD"/>
    <w:rsid w:val="00F16174"/>
    <w:rsid w:val="00F175F3"/>
    <w:rsid w:val="00F50324"/>
    <w:rsid w:val="00F562E5"/>
    <w:rsid w:val="00F61A29"/>
    <w:rsid w:val="00F7117D"/>
    <w:rsid w:val="00F71EF2"/>
    <w:rsid w:val="00F73128"/>
    <w:rsid w:val="00F8235B"/>
    <w:rsid w:val="00F94041"/>
    <w:rsid w:val="00FB3C85"/>
    <w:rsid w:val="00FD09E6"/>
    <w:rsid w:val="00FE4B26"/>
    <w:rsid w:val="00FF316B"/>
    <w:rsid w:val="00FF4C8A"/>
    <w:rsid w:val="00FF6F99"/>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7A"/>
  </w:style>
  <w:style w:type="paragraph" w:styleId="Heading2">
    <w:name w:val="heading 2"/>
    <w:basedOn w:val="Normal"/>
    <w:next w:val="Normal"/>
    <w:link w:val="Heading2Char"/>
    <w:uiPriority w:val="9"/>
    <w:semiHidden/>
    <w:unhideWhenUsed/>
    <w:qFormat/>
    <w:rsid w:val="00D13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957AD"/>
    <w:pPr>
      <w:keepNext/>
      <w:spacing w:after="0" w:line="240" w:lineRule="auto"/>
      <w:outlineLvl w:val="4"/>
    </w:pPr>
    <w:rPr>
      <w:rFonts w:ascii="VNtimes New Roman" w:eastAsia="Times New Roman" w:hAnsi="VNtimes New Roman" w:cs="Times New Roman"/>
      <w:b/>
      <w:bCs/>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57AD"/>
    <w:rPr>
      <w:rFonts w:ascii="VNtimes New Roman" w:eastAsia="Times New Roman" w:hAnsi="VNtimes New Roman" w:cs="Times New Roman"/>
      <w:b/>
      <w:bCs/>
      <w:sz w:val="26"/>
      <w:szCs w:val="20"/>
      <w:lang w:val="en-US" w:eastAsia="en-US"/>
    </w:rPr>
  </w:style>
  <w:style w:type="table" w:styleId="TableGrid">
    <w:name w:val="Table Grid"/>
    <w:basedOn w:val="TableNormal"/>
    <w:rsid w:val="002957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D67"/>
    <w:pPr>
      <w:ind w:left="720"/>
      <w:contextualSpacing/>
    </w:pPr>
  </w:style>
  <w:style w:type="character" w:customStyle="1" w:styleId="Heading2Char">
    <w:name w:val="Heading 2 Char"/>
    <w:basedOn w:val="DefaultParagraphFont"/>
    <w:link w:val="Heading2"/>
    <w:uiPriority w:val="9"/>
    <w:semiHidden/>
    <w:rsid w:val="00D13F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D13F15"/>
    <w:pPr>
      <w:spacing w:after="0" w:line="240" w:lineRule="auto"/>
      <w:ind w:firstLine="748"/>
      <w:jc w:val="both"/>
    </w:pPr>
    <w:rPr>
      <w:rFonts w:ascii="Times New Roman" w:eastAsia="Times New Roman" w:hAnsi="Times New Roman" w:cs="Times New Roman"/>
      <w:sz w:val="28"/>
      <w:szCs w:val="24"/>
      <w:lang w:val="en-US" w:eastAsia="en-US"/>
    </w:rPr>
  </w:style>
  <w:style w:type="character" w:customStyle="1" w:styleId="BodyTextIndentChar">
    <w:name w:val="Body Text Indent Char"/>
    <w:basedOn w:val="DefaultParagraphFont"/>
    <w:link w:val="BodyTextIndent"/>
    <w:rsid w:val="00D13F15"/>
    <w:rPr>
      <w:rFonts w:ascii="Times New Roman" w:eastAsia="Times New Roman" w:hAnsi="Times New Roman" w:cs="Times New Roman"/>
      <w:sz w:val="28"/>
      <w:szCs w:val="24"/>
      <w:lang w:val="en-US" w:eastAsia="en-US"/>
    </w:rPr>
  </w:style>
  <w:style w:type="paragraph" w:styleId="Header">
    <w:name w:val="header"/>
    <w:basedOn w:val="Normal"/>
    <w:link w:val="HeaderChar"/>
    <w:uiPriority w:val="99"/>
    <w:unhideWhenUsed/>
    <w:rsid w:val="0056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4C"/>
  </w:style>
  <w:style w:type="paragraph" w:styleId="Footer">
    <w:name w:val="footer"/>
    <w:basedOn w:val="Normal"/>
    <w:link w:val="FooterChar"/>
    <w:uiPriority w:val="99"/>
    <w:unhideWhenUsed/>
    <w:rsid w:val="0056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4C"/>
  </w:style>
  <w:style w:type="paragraph" w:styleId="BalloonText">
    <w:name w:val="Balloon Text"/>
    <w:basedOn w:val="Normal"/>
    <w:link w:val="BalloonTextChar"/>
    <w:uiPriority w:val="99"/>
    <w:semiHidden/>
    <w:unhideWhenUsed/>
    <w:rsid w:val="00AA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41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 N4050</cp:lastModifiedBy>
  <cp:revision>4</cp:revision>
  <cp:lastPrinted>2019-04-22T03:38:00Z</cp:lastPrinted>
  <dcterms:created xsi:type="dcterms:W3CDTF">2019-05-04T01:14:00Z</dcterms:created>
  <dcterms:modified xsi:type="dcterms:W3CDTF">2019-05-06T03:46:00Z</dcterms:modified>
</cp:coreProperties>
</file>